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3B5C99" w14:textId="77777777" w:rsidR="00C50C7D" w:rsidRPr="001A0C2C" w:rsidRDefault="00C50C7D" w:rsidP="00D06CFF">
      <w:pPr>
        <w:spacing w:after="120"/>
        <w:rPr>
          <w:rStyle w:val="Strong"/>
          <w:rFonts w:ascii="PermianSerifTypeface" w:hAnsi="PermianSerifTypeface"/>
          <w:color w:val="56534F"/>
          <w:sz w:val="8"/>
          <w:szCs w:val="8"/>
          <w:shd w:val="clear" w:color="auto" w:fill="FAFAFA"/>
          <w:lang w:val="ro-RO"/>
        </w:rPr>
      </w:pPr>
    </w:p>
    <w:p w14:paraId="415C36B8" w14:textId="77777777" w:rsidR="00C50C7D" w:rsidRPr="009B0B3B" w:rsidRDefault="00C50C7D" w:rsidP="00C50C7D">
      <w:pPr>
        <w:spacing w:after="120"/>
        <w:jc w:val="center"/>
        <w:rPr>
          <w:rFonts w:ascii="PermianSerifTypeface" w:hAnsi="PermianSerifTypeface"/>
          <w:b/>
          <w:bCs/>
          <w:sz w:val="24"/>
          <w:szCs w:val="24"/>
          <w:lang w:val="ro-RO"/>
        </w:rPr>
      </w:pPr>
      <w:r w:rsidRPr="009B0B3B">
        <w:rPr>
          <w:rFonts w:ascii="PermianSerifTypeface" w:hAnsi="PermianSerifTypeface"/>
          <w:b/>
          <w:bCs/>
          <w:sz w:val="24"/>
          <w:szCs w:val="24"/>
          <w:lang w:val="ro-RO"/>
        </w:rPr>
        <w:t>COMITETUL EXECUTIV</w:t>
      </w:r>
      <w:r w:rsidRPr="009B0B3B">
        <w:rPr>
          <w:rFonts w:ascii="PermianSerifTypeface" w:hAnsi="PermianSerifTypeface"/>
          <w:b/>
          <w:bCs/>
          <w:sz w:val="24"/>
          <w:szCs w:val="24"/>
          <w:lang w:val="ro-RO"/>
        </w:rPr>
        <w:br/>
        <w:t>AL BĂNCII NAȚIONALE A MOLDOVEI</w:t>
      </w:r>
    </w:p>
    <w:p w14:paraId="09AC0238" w14:textId="77777777" w:rsidR="00C50C7D" w:rsidRPr="001A0C2C" w:rsidRDefault="00C50C7D" w:rsidP="00C50C7D">
      <w:pPr>
        <w:spacing w:after="120"/>
        <w:jc w:val="center"/>
        <w:rPr>
          <w:rFonts w:ascii="PermianSerifTypeface" w:hAnsi="PermianSerifTypeface"/>
          <w:b/>
          <w:bCs/>
          <w:sz w:val="12"/>
          <w:szCs w:val="12"/>
          <w:lang w:val="ro-RO"/>
        </w:rPr>
      </w:pPr>
    </w:p>
    <w:p w14:paraId="26DDDBDD" w14:textId="77777777" w:rsidR="00C50C7D" w:rsidRPr="009B0B3B" w:rsidRDefault="00C50C7D" w:rsidP="00C50C7D">
      <w:pPr>
        <w:keepNext/>
        <w:spacing w:line="360" w:lineRule="auto"/>
        <w:jc w:val="center"/>
        <w:outlineLvl w:val="0"/>
        <w:rPr>
          <w:rFonts w:ascii="PermianSerifTypeface" w:hAnsi="PermianSerifTypeface"/>
          <w:b/>
          <w:bCs/>
          <w:sz w:val="24"/>
          <w:szCs w:val="24"/>
          <w:lang w:val="ro-RO"/>
        </w:rPr>
      </w:pPr>
      <w:r w:rsidRPr="009B0B3B">
        <w:rPr>
          <w:rFonts w:ascii="PermianSerifTypeface" w:hAnsi="PermianSerifTypeface"/>
          <w:b/>
          <w:bCs/>
          <w:sz w:val="24"/>
          <w:szCs w:val="24"/>
          <w:lang w:val="ro-RO"/>
        </w:rPr>
        <w:t>HOTĂRÂREA</w:t>
      </w:r>
    </w:p>
    <w:p w14:paraId="42B821FC" w14:textId="1FF3973E" w:rsidR="007C5914" w:rsidRPr="00554403" w:rsidRDefault="00BE7942" w:rsidP="00C85C59">
      <w:pPr>
        <w:spacing w:before="120" w:after="120" w:line="240" w:lineRule="auto"/>
        <w:jc w:val="center"/>
        <w:rPr>
          <w:rFonts w:ascii="PermianSerifTypeface" w:hAnsi="PermianSerifTypeface" w:cs="Arial"/>
          <w:b/>
          <w:sz w:val="28"/>
          <w:szCs w:val="24"/>
          <w:lang w:val="ro-RO"/>
        </w:rPr>
      </w:pPr>
      <w:r>
        <w:rPr>
          <w:rFonts w:ascii="PermianSerifTypeface" w:hAnsi="PermianSerifTypeface" w:cs="Arial"/>
          <w:b/>
          <w:sz w:val="24"/>
          <w:szCs w:val="24"/>
          <w:lang w:val="ro-RO"/>
        </w:rPr>
        <w:t>N</w:t>
      </w:r>
      <w:r w:rsidR="005B27FB" w:rsidRPr="00554403">
        <w:rPr>
          <w:rFonts w:ascii="PermianSerifTypeface" w:hAnsi="PermianSerifTypeface" w:cs="Arial"/>
          <w:b/>
          <w:sz w:val="24"/>
          <w:szCs w:val="24"/>
          <w:lang w:val="ro-RO"/>
        </w:rPr>
        <w:t xml:space="preserve">r. </w:t>
      </w:r>
      <w:r w:rsidRPr="00C50C7D">
        <w:rPr>
          <w:rFonts w:ascii="PermianSerifTypeface" w:hAnsi="PermianSerifTypeface" w:cs="Arial"/>
          <w:b/>
          <w:sz w:val="24"/>
          <w:szCs w:val="24"/>
          <w:u w:val="single"/>
          <w:lang w:val="ro-RO"/>
        </w:rPr>
        <w:t>270</w:t>
      </w:r>
    </w:p>
    <w:p w14:paraId="77DADF6B" w14:textId="319073C1" w:rsidR="005B27FB" w:rsidRPr="00554403" w:rsidRDefault="00BE7942" w:rsidP="00C85C59">
      <w:pPr>
        <w:spacing w:after="0" w:line="240" w:lineRule="auto"/>
        <w:jc w:val="center"/>
        <w:rPr>
          <w:rFonts w:ascii="PermianSerifTypeface" w:hAnsi="PermianSerifTypeface" w:cs="Arial"/>
          <w:b/>
          <w:sz w:val="24"/>
          <w:szCs w:val="24"/>
          <w:lang w:val="ro-RO"/>
        </w:rPr>
      </w:pPr>
      <w:r>
        <w:rPr>
          <w:rFonts w:ascii="PermianSerifTypeface" w:hAnsi="PermianSerifTypeface" w:cs="Arial"/>
          <w:b/>
          <w:sz w:val="24"/>
          <w:szCs w:val="24"/>
          <w:lang w:val="ro-RO"/>
        </w:rPr>
        <w:t>d</w:t>
      </w:r>
      <w:r w:rsidR="005B27FB" w:rsidRPr="00554403">
        <w:rPr>
          <w:rFonts w:ascii="PermianSerifTypeface" w:hAnsi="PermianSerifTypeface" w:cs="Arial"/>
          <w:b/>
          <w:sz w:val="24"/>
          <w:szCs w:val="24"/>
          <w:lang w:val="ro-RO"/>
        </w:rPr>
        <w:t>in</w:t>
      </w:r>
      <w:r>
        <w:rPr>
          <w:rFonts w:ascii="PermianSerifTypeface" w:hAnsi="PermianSerifTypeface" w:cs="Arial"/>
          <w:b/>
          <w:sz w:val="24"/>
          <w:szCs w:val="24"/>
          <w:lang w:val="ro-RO"/>
        </w:rPr>
        <w:t xml:space="preserve"> </w:t>
      </w:r>
      <w:r w:rsidRPr="00C50C7D">
        <w:rPr>
          <w:rFonts w:ascii="PermianSerifTypeface" w:hAnsi="PermianSerifTypeface" w:cs="Arial"/>
          <w:b/>
          <w:sz w:val="24"/>
          <w:szCs w:val="24"/>
          <w:u w:val="single"/>
          <w:lang w:val="ro-RO"/>
        </w:rPr>
        <w:t>20</w:t>
      </w:r>
      <w:r>
        <w:rPr>
          <w:rFonts w:ascii="PermianSerifTypeface" w:hAnsi="PermianSerifTypeface" w:cs="Arial"/>
          <w:b/>
          <w:sz w:val="24"/>
          <w:szCs w:val="24"/>
          <w:lang w:val="ro-RO"/>
        </w:rPr>
        <w:t xml:space="preserve"> </w:t>
      </w:r>
      <w:r w:rsidRPr="00C50C7D">
        <w:rPr>
          <w:rFonts w:ascii="PermianSerifTypeface" w:hAnsi="PermianSerifTypeface" w:cs="Arial"/>
          <w:b/>
          <w:sz w:val="24"/>
          <w:szCs w:val="24"/>
          <w:u w:val="single"/>
          <w:lang w:val="ro-RO"/>
        </w:rPr>
        <w:t>noiembrie</w:t>
      </w:r>
      <w:r w:rsidR="005B27FB" w:rsidRPr="00554403">
        <w:rPr>
          <w:rFonts w:ascii="PermianSerifTypeface" w:hAnsi="PermianSerifTypeface" w:cs="Arial"/>
          <w:b/>
          <w:sz w:val="24"/>
          <w:szCs w:val="24"/>
          <w:lang w:val="ro-RO"/>
        </w:rPr>
        <w:t xml:space="preserve"> 20</w:t>
      </w:r>
      <w:r w:rsidRPr="00C50C7D">
        <w:rPr>
          <w:rFonts w:ascii="PermianSerifTypeface" w:hAnsi="PermianSerifTypeface" w:cs="Arial"/>
          <w:b/>
          <w:sz w:val="24"/>
          <w:szCs w:val="24"/>
          <w:u w:val="single"/>
          <w:lang w:val="ro-RO"/>
        </w:rPr>
        <w:t>25</w:t>
      </w:r>
    </w:p>
    <w:p w14:paraId="447004CD" w14:textId="77777777" w:rsidR="005B27FB" w:rsidRPr="00554403" w:rsidRDefault="005B27FB" w:rsidP="00BE7942">
      <w:pPr>
        <w:spacing w:before="120" w:after="120" w:line="240" w:lineRule="auto"/>
        <w:rPr>
          <w:rFonts w:ascii="PermianSerifTypeface" w:hAnsi="PermianSerifTypeface" w:cs="Arial"/>
          <w:b/>
          <w:sz w:val="28"/>
          <w:szCs w:val="24"/>
          <w:lang w:val="ro-RO"/>
        </w:rPr>
      </w:pPr>
    </w:p>
    <w:p w14:paraId="70F2121A" w14:textId="0ACAC728" w:rsidR="005573CA" w:rsidRDefault="006A7D65" w:rsidP="002A334A">
      <w:pPr>
        <w:spacing w:after="0" w:line="240" w:lineRule="auto"/>
        <w:jc w:val="center"/>
        <w:rPr>
          <w:rFonts w:ascii="PermianSerifTypeface" w:hAnsi="PermianSerifTypeface" w:cs="Arial"/>
          <w:b/>
          <w:sz w:val="24"/>
          <w:szCs w:val="24"/>
          <w:lang w:val="ro-RO"/>
        </w:rPr>
      </w:pPr>
      <w:r>
        <w:rPr>
          <w:rFonts w:ascii="PermianSerifTypeface" w:hAnsi="PermianSerifTypeface" w:cs="Arial"/>
          <w:b/>
          <w:sz w:val="24"/>
          <w:szCs w:val="24"/>
          <w:lang w:val="ro-RO"/>
        </w:rPr>
        <w:t>Pentru</w:t>
      </w:r>
      <w:r w:rsidR="00E032F3" w:rsidRPr="00554403">
        <w:rPr>
          <w:rFonts w:ascii="PermianSerifTypeface" w:hAnsi="PermianSerifTypeface" w:cs="Arial"/>
          <w:b/>
          <w:sz w:val="24"/>
          <w:szCs w:val="24"/>
          <w:lang w:val="ro-RO"/>
        </w:rPr>
        <w:t xml:space="preserve"> </w:t>
      </w:r>
      <w:r w:rsidR="00E32D18">
        <w:rPr>
          <w:rFonts w:ascii="PermianSerifTypeface" w:hAnsi="PermianSerifTypeface" w:cs="Arial"/>
          <w:b/>
          <w:sz w:val="24"/>
          <w:szCs w:val="24"/>
          <w:lang w:val="ro-RO"/>
        </w:rPr>
        <w:t>modificarea</w:t>
      </w:r>
      <w:r w:rsidR="00E032F3" w:rsidRPr="00554403">
        <w:rPr>
          <w:rFonts w:ascii="PermianSerifTypeface" w:hAnsi="PermianSerifTypeface" w:cs="Arial"/>
          <w:b/>
          <w:sz w:val="24"/>
          <w:szCs w:val="24"/>
          <w:lang w:val="ro-RO"/>
        </w:rPr>
        <w:t xml:space="preserve"> </w:t>
      </w:r>
      <w:r w:rsidR="00146410">
        <w:rPr>
          <w:rFonts w:ascii="PermianSerifTypeface" w:hAnsi="PermianSerifTypeface" w:cs="Arial"/>
          <w:b/>
          <w:sz w:val="24"/>
          <w:szCs w:val="24"/>
          <w:lang w:val="ro-RO"/>
        </w:rPr>
        <w:t>unor acte normative ale Băncii Naționale a Moldovei (</w:t>
      </w:r>
      <w:r w:rsidR="00130A7D">
        <w:rPr>
          <w:rFonts w:ascii="PermianSerifTypeface" w:hAnsi="PermianSerifTypeface" w:cs="Arial"/>
          <w:b/>
          <w:sz w:val="24"/>
          <w:szCs w:val="24"/>
          <w:lang w:val="ro-RO"/>
        </w:rPr>
        <w:t xml:space="preserve">licențierea </w:t>
      </w:r>
      <w:r w:rsidR="00146410" w:rsidRPr="00775FF4">
        <w:rPr>
          <w:rFonts w:ascii="PermianSerifTypeface" w:hAnsi="PermianSerifTypeface" w:cs="Arial"/>
          <w:b/>
          <w:sz w:val="24"/>
          <w:szCs w:val="24"/>
          <w:lang w:val="ro-RO"/>
        </w:rPr>
        <w:t>sucursale</w:t>
      </w:r>
      <w:r w:rsidR="00130A7D" w:rsidRPr="00775FF4">
        <w:rPr>
          <w:rFonts w:ascii="PermianSerifTypeface" w:hAnsi="PermianSerifTypeface" w:cs="Arial"/>
          <w:b/>
          <w:sz w:val="24"/>
          <w:szCs w:val="24"/>
          <w:lang w:val="ro-RO"/>
        </w:rPr>
        <w:t>i</w:t>
      </w:r>
      <w:r w:rsidR="00146410" w:rsidRPr="00775FF4">
        <w:rPr>
          <w:rFonts w:ascii="PermianSerifTypeface" w:hAnsi="PermianSerifTypeface" w:cs="Arial"/>
          <w:b/>
          <w:sz w:val="24"/>
          <w:szCs w:val="24"/>
          <w:lang w:val="ro-RO"/>
        </w:rPr>
        <w:t xml:space="preserve"> </w:t>
      </w:r>
      <w:r w:rsidR="00130A7D" w:rsidRPr="00775FF4">
        <w:rPr>
          <w:rFonts w:ascii="PermianSerifTypeface" w:hAnsi="PermianSerifTypeface" w:cs="Arial"/>
          <w:b/>
          <w:sz w:val="24"/>
          <w:szCs w:val="24"/>
          <w:lang w:val="ro-MD"/>
        </w:rPr>
        <w:t>prestatorului de servicii de plată nebancar constituit și licențiat într-un stat membru al Uniunii Europene</w:t>
      </w:r>
      <w:r w:rsidR="00146410" w:rsidRPr="00775FF4">
        <w:rPr>
          <w:rFonts w:ascii="PermianSerifTypeface" w:hAnsi="PermianSerifTypeface" w:cs="Arial"/>
          <w:b/>
          <w:sz w:val="24"/>
          <w:szCs w:val="24"/>
          <w:lang w:val="ro-RO"/>
        </w:rPr>
        <w:t>)</w:t>
      </w:r>
      <w:r w:rsidR="00146410">
        <w:rPr>
          <w:rFonts w:ascii="PermianSerifTypeface" w:hAnsi="PermianSerifTypeface" w:cs="Arial"/>
          <w:b/>
          <w:sz w:val="24"/>
          <w:szCs w:val="24"/>
          <w:lang w:val="ro-RO"/>
        </w:rPr>
        <w:t xml:space="preserve"> </w:t>
      </w:r>
    </w:p>
    <w:p w14:paraId="4CD0B748" w14:textId="77777777" w:rsidR="00C50C7D" w:rsidRDefault="00C50C7D" w:rsidP="002A334A">
      <w:pPr>
        <w:spacing w:after="0" w:line="240" w:lineRule="auto"/>
        <w:jc w:val="center"/>
        <w:rPr>
          <w:rFonts w:ascii="PermianSerifTypeface" w:hAnsi="PermianSerifTypeface" w:cs="Arial"/>
          <w:b/>
          <w:sz w:val="24"/>
          <w:szCs w:val="24"/>
          <w:lang w:val="ro-RO"/>
        </w:rPr>
      </w:pPr>
    </w:p>
    <w:p w14:paraId="6623C0BA" w14:textId="2DA44F44" w:rsidR="00C50C7D" w:rsidRPr="00C50C7D" w:rsidRDefault="00C50C7D" w:rsidP="002A334A">
      <w:pPr>
        <w:spacing w:after="0" w:line="240" w:lineRule="auto"/>
        <w:jc w:val="center"/>
        <w:rPr>
          <w:rFonts w:ascii="PermianSerifTypeface" w:hAnsi="PermianSerifTypeface" w:cs="Arial"/>
          <w:bCs/>
          <w:i/>
          <w:iCs/>
          <w:sz w:val="24"/>
          <w:szCs w:val="24"/>
          <w:lang w:val="ro-RO"/>
        </w:rPr>
      </w:pPr>
      <w:r>
        <w:rPr>
          <w:rFonts w:ascii="PermianSerifTypeface" w:hAnsi="PermianSerifTypeface" w:cs="Arial"/>
          <w:bCs/>
          <w:i/>
          <w:iCs/>
          <w:sz w:val="24"/>
          <w:szCs w:val="24"/>
          <w:lang w:val="ro-RO"/>
        </w:rPr>
        <w:t>(în vigoare din 27.12.2025)</w:t>
      </w:r>
    </w:p>
    <w:p w14:paraId="11AD6B01" w14:textId="77777777" w:rsidR="00D820A9" w:rsidRPr="00554403" w:rsidRDefault="00D820A9" w:rsidP="00C85C59">
      <w:pPr>
        <w:spacing w:after="0" w:line="240" w:lineRule="auto"/>
        <w:jc w:val="both"/>
        <w:rPr>
          <w:rFonts w:ascii="PermianSerifTypeface" w:hAnsi="PermianSerifTypeface" w:cs="Arial"/>
          <w:sz w:val="24"/>
          <w:szCs w:val="24"/>
          <w:lang w:val="ro-RO"/>
        </w:rPr>
      </w:pPr>
    </w:p>
    <w:p w14:paraId="44EECD12" w14:textId="4D3D4C9C" w:rsidR="00A34723" w:rsidRPr="00554403" w:rsidRDefault="00B75B7C" w:rsidP="00C85C59">
      <w:pPr>
        <w:spacing w:after="0" w:line="240" w:lineRule="auto"/>
        <w:jc w:val="both"/>
        <w:rPr>
          <w:rFonts w:ascii="PermianSerifTypeface" w:hAnsi="PermianSerifTypeface" w:cs="Arial"/>
          <w:sz w:val="24"/>
          <w:szCs w:val="24"/>
          <w:lang w:val="ro-RO"/>
        </w:rPr>
      </w:pPr>
      <w:r w:rsidRPr="00554403">
        <w:rPr>
          <w:rFonts w:ascii="PermianSerifTypeface" w:hAnsi="PermianSerifTypeface" w:cs="Arial"/>
          <w:sz w:val="24"/>
          <w:szCs w:val="24"/>
          <w:lang w:val="ro-RO"/>
        </w:rPr>
        <w:t xml:space="preserve">În temeiul </w:t>
      </w:r>
      <w:r w:rsidR="00E639E6" w:rsidRPr="00E639E6">
        <w:rPr>
          <w:rFonts w:ascii="PermianSerifTypeface" w:hAnsi="PermianSerifTypeface" w:cs="Arial"/>
          <w:sz w:val="24"/>
          <w:szCs w:val="24"/>
          <w:lang w:val="ro-RO"/>
        </w:rPr>
        <w:t xml:space="preserve">art. </w:t>
      </w:r>
      <w:r w:rsidR="00CD1997">
        <w:rPr>
          <w:rFonts w:ascii="PermianSerifTypeface" w:hAnsi="PermianSerifTypeface" w:cs="Arial"/>
          <w:sz w:val="24"/>
          <w:szCs w:val="24"/>
          <w:lang w:val="ro-RO"/>
        </w:rPr>
        <w:t>17</w:t>
      </w:r>
      <w:r w:rsidR="00CD1997">
        <w:rPr>
          <w:rFonts w:ascii="PermianSerifTypeface" w:hAnsi="PermianSerifTypeface" w:cs="Arial"/>
          <w:sz w:val="24"/>
          <w:szCs w:val="24"/>
          <w:vertAlign w:val="superscript"/>
          <w:lang w:val="ro-RO"/>
        </w:rPr>
        <w:t>2</w:t>
      </w:r>
      <w:r w:rsidR="00C81D9F">
        <w:rPr>
          <w:rFonts w:ascii="PermianSerifTypeface" w:hAnsi="PermianSerifTypeface" w:cs="Arial"/>
          <w:sz w:val="24"/>
          <w:szCs w:val="24"/>
          <w:vertAlign w:val="superscript"/>
          <w:lang w:val="ro-RO"/>
        </w:rPr>
        <w:t xml:space="preserve"> </w:t>
      </w:r>
      <w:r w:rsidR="00C81D9F">
        <w:rPr>
          <w:rFonts w:ascii="PermianSerifTypeface" w:hAnsi="PermianSerifTypeface" w:cs="Arial"/>
          <w:sz w:val="24"/>
          <w:szCs w:val="24"/>
          <w:lang w:val="ro-RO"/>
        </w:rPr>
        <w:t>alin. (1)</w:t>
      </w:r>
      <w:r w:rsidR="00E42F82">
        <w:rPr>
          <w:rFonts w:ascii="PermianSerifTypeface" w:hAnsi="PermianSerifTypeface" w:cs="Arial"/>
          <w:sz w:val="24"/>
          <w:szCs w:val="24"/>
          <w:lang w:val="ro-RO"/>
        </w:rPr>
        <w:t xml:space="preserve"> </w:t>
      </w:r>
      <w:r w:rsidRPr="00554403">
        <w:rPr>
          <w:rFonts w:ascii="PermianSerifTypeface" w:hAnsi="PermianSerifTypeface" w:cs="Arial"/>
          <w:sz w:val="24"/>
          <w:szCs w:val="24"/>
          <w:lang w:val="ro-RO"/>
        </w:rPr>
        <w:t>din Legea nr. 114</w:t>
      </w:r>
      <w:r w:rsidR="003F0AFF" w:rsidRPr="00554403">
        <w:rPr>
          <w:rFonts w:ascii="PermianSerifTypeface" w:hAnsi="PermianSerifTypeface" w:cs="Arial"/>
          <w:sz w:val="24"/>
          <w:szCs w:val="24"/>
          <w:lang w:val="ro-RO"/>
        </w:rPr>
        <w:t>/</w:t>
      </w:r>
      <w:r w:rsidRPr="00554403">
        <w:rPr>
          <w:rFonts w:ascii="PermianSerifTypeface" w:hAnsi="PermianSerifTypeface" w:cs="Arial"/>
          <w:sz w:val="24"/>
          <w:szCs w:val="24"/>
          <w:lang w:val="ro-RO"/>
        </w:rPr>
        <w:t xml:space="preserve">2012 cu privire </w:t>
      </w:r>
      <w:r w:rsidRPr="008F425C">
        <w:rPr>
          <w:rFonts w:ascii="PermianSerifTypeface" w:hAnsi="PermianSerifTypeface" w:cs="Arial"/>
          <w:sz w:val="24"/>
          <w:szCs w:val="24"/>
          <w:lang w:val="ro-MD"/>
        </w:rPr>
        <w:t>la</w:t>
      </w:r>
      <w:r w:rsidRPr="00554403">
        <w:rPr>
          <w:rFonts w:ascii="PermianSerifTypeface" w:hAnsi="PermianSerifTypeface" w:cs="Arial"/>
          <w:sz w:val="24"/>
          <w:szCs w:val="24"/>
          <w:lang w:val="ro-RO"/>
        </w:rPr>
        <w:t xml:space="preserve"> serviciile de plată și moneda electronică (Monitorul Oficial al Republicii Moldova, 2012, nr.193-197, art.661), cu modificările ulterioare, Comitetul executiv al Băncii Naționale a Moldovei</w:t>
      </w:r>
    </w:p>
    <w:p w14:paraId="183DFEDD" w14:textId="77777777" w:rsidR="00D850B7" w:rsidRPr="00554403" w:rsidRDefault="00D850B7" w:rsidP="00C85C59">
      <w:pPr>
        <w:spacing w:after="0" w:line="240" w:lineRule="auto"/>
        <w:jc w:val="both"/>
        <w:rPr>
          <w:rFonts w:ascii="PermianSerifTypeface" w:hAnsi="PermianSerifTypeface" w:cs="Arial"/>
          <w:sz w:val="24"/>
          <w:szCs w:val="24"/>
          <w:lang w:val="ro-RO"/>
        </w:rPr>
      </w:pPr>
    </w:p>
    <w:p w14:paraId="1D67172A" w14:textId="77777777" w:rsidR="005573CA" w:rsidRPr="00554403" w:rsidRDefault="005573CA" w:rsidP="00C85C59">
      <w:pPr>
        <w:spacing w:after="0" w:line="240" w:lineRule="auto"/>
        <w:jc w:val="center"/>
        <w:rPr>
          <w:rFonts w:ascii="PermianSerifTypeface" w:hAnsi="PermianSerifTypeface" w:cs="Arial"/>
          <w:b/>
          <w:sz w:val="24"/>
          <w:szCs w:val="24"/>
          <w:lang w:val="ro-RO"/>
        </w:rPr>
      </w:pPr>
      <w:r w:rsidRPr="00554403">
        <w:rPr>
          <w:rFonts w:ascii="PermianSerifTypeface" w:hAnsi="PermianSerifTypeface" w:cs="Arial"/>
          <w:b/>
          <w:sz w:val="24"/>
          <w:szCs w:val="24"/>
          <w:lang w:val="ro-RO"/>
        </w:rPr>
        <w:t>HOTĂRĂŞTE:</w:t>
      </w:r>
    </w:p>
    <w:p w14:paraId="16F0668D" w14:textId="77777777" w:rsidR="00A34723" w:rsidRPr="00554403" w:rsidRDefault="00A34723" w:rsidP="00C85C59">
      <w:pPr>
        <w:spacing w:after="0" w:line="240" w:lineRule="auto"/>
        <w:jc w:val="both"/>
        <w:rPr>
          <w:rFonts w:ascii="PermianSerifTypeface" w:hAnsi="PermianSerifTypeface" w:cs="Arial"/>
          <w:b/>
          <w:sz w:val="24"/>
          <w:szCs w:val="24"/>
          <w:lang w:val="ro-RO"/>
        </w:rPr>
      </w:pPr>
    </w:p>
    <w:p w14:paraId="30E263AA" w14:textId="4D12D4CD" w:rsidR="00146410" w:rsidRDefault="00146410" w:rsidP="00E32D18">
      <w:pPr>
        <w:pStyle w:val="ListParagraph"/>
        <w:numPr>
          <w:ilvl w:val="0"/>
          <w:numId w:val="17"/>
        </w:numPr>
        <w:spacing w:after="0" w:line="240" w:lineRule="auto"/>
        <w:ind w:left="0" w:firstLine="426"/>
        <w:jc w:val="both"/>
        <w:rPr>
          <w:rFonts w:ascii="PermianSerifTypeface" w:hAnsi="PermianSerifTypeface" w:cs="Arial"/>
          <w:sz w:val="24"/>
          <w:szCs w:val="24"/>
          <w:lang w:val="ro-RO"/>
        </w:rPr>
      </w:pPr>
      <w:r>
        <w:rPr>
          <w:rFonts w:ascii="PermianSerifTypeface" w:hAnsi="PermianSerifTypeface" w:cs="Arial"/>
          <w:sz w:val="24"/>
          <w:szCs w:val="24"/>
          <w:lang w:val="ro-RO"/>
        </w:rPr>
        <w:t xml:space="preserve">La punctul 2 din </w:t>
      </w:r>
      <w:r w:rsidRPr="00554403">
        <w:rPr>
          <w:rFonts w:ascii="PermianSerifTypeface" w:hAnsi="PermianSerifTypeface" w:cs="Arial"/>
          <w:sz w:val="24"/>
          <w:szCs w:val="24"/>
          <w:lang w:val="ro-RO"/>
        </w:rPr>
        <w:t>Regulamentul</w:t>
      </w:r>
      <w:r w:rsidRPr="00146410">
        <w:rPr>
          <w:rFonts w:ascii="PermianSerifTypeface" w:hAnsi="PermianSerifTypeface" w:cs="Arial"/>
          <w:sz w:val="24"/>
          <w:szCs w:val="24"/>
          <w:lang w:val="ro-RO"/>
        </w:rPr>
        <w:t xml:space="preserve"> cu privire la participațiuni în prestatorii de servicii de plată nebancari</w:t>
      </w:r>
      <w:r>
        <w:rPr>
          <w:rFonts w:ascii="PermianSerifTypeface" w:hAnsi="PermianSerifTypeface" w:cs="Arial"/>
          <w:sz w:val="24"/>
          <w:szCs w:val="24"/>
          <w:lang w:val="ro-RO"/>
        </w:rPr>
        <w:t>, aprobat prin Hotărârea Comitetului executiv al Băncii Naționale a Moldovei</w:t>
      </w:r>
      <w:r w:rsidR="00EB1AD3">
        <w:rPr>
          <w:rFonts w:ascii="PermianSerifTypeface" w:hAnsi="PermianSerifTypeface" w:cs="Arial"/>
          <w:sz w:val="24"/>
          <w:szCs w:val="24"/>
          <w:lang w:val="ro-RO"/>
        </w:rPr>
        <w:t xml:space="preserve"> </w:t>
      </w:r>
      <w:r>
        <w:rPr>
          <w:rFonts w:ascii="PermianSerifTypeface" w:hAnsi="PermianSerifTypeface" w:cs="Arial"/>
          <w:sz w:val="24"/>
          <w:szCs w:val="24"/>
          <w:lang w:val="ro-RO"/>
        </w:rPr>
        <w:t>nr.</w:t>
      </w:r>
      <w:r w:rsidR="00EB1AD3">
        <w:rPr>
          <w:rFonts w:ascii="PermianSerifTypeface" w:hAnsi="PermianSerifTypeface" w:cs="Arial"/>
          <w:sz w:val="24"/>
          <w:szCs w:val="24"/>
          <w:lang w:val="ro-RO"/>
        </w:rPr>
        <w:t xml:space="preserve"> </w:t>
      </w:r>
      <w:r>
        <w:rPr>
          <w:rFonts w:ascii="PermianSerifTypeface" w:hAnsi="PermianSerifTypeface" w:cs="Arial"/>
          <w:sz w:val="24"/>
          <w:szCs w:val="24"/>
          <w:lang w:val="ro-RO"/>
        </w:rPr>
        <w:t>9/2024</w:t>
      </w:r>
      <w:r w:rsidR="00EB1AD3">
        <w:rPr>
          <w:rFonts w:ascii="PermianSerifTypeface" w:hAnsi="PermianSerifTypeface" w:cs="Arial"/>
          <w:sz w:val="24"/>
          <w:szCs w:val="24"/>
          <w:lang w:val="ro-RO"/>
        </w:rPr>
        <w:t xml:space="preserve"> </w:t>
      </w:r>
      <w:r w:rsidRPr="005951D9">
        <w:rPr>
          <w:rFonts w:ascii="PermianSerifTypeface" w:hAnsi="PermianSerifTypeface" w:cs="Arial"/>
          <w:sz w:val="24"/>
          <w:szCs w:val="24"/>
          <w:lang w:val="ro-RO"/>
        </w:rPr>
        <w:t>(</w:t>
      </w:r>
      <w:r w:rsidR="00040495" w:rsidRPr="00040495">
        <w:rPr>
          <w:rFonts w:ascii="PermianSerifTypeface" w:hAnsi="PermianSerifTypeface" w:cs="Arial"/>
          <w:sz w:val="24"/>
          <w:szCs w:val="24"/>
          <w:lang w:val="ro-RO"/>
        </w:rPr>
        <w:t>Monitorul oficial al Republicii Moldova, 2024, nr. 32-35, art.84</w:t>
      </w:r>
      <w:r w:rsidRPr="005951D9">
        <w:rPr>
          <w:rFonts w:ascii="PermianSerifTypeface" w:hAnsi="PermianSerifTypeface" w:cs="Arial"/>
          <w:sz w:val="24"/>
          <w:szCs w:val="24"/>
          <w:lang w:val="ro-RO"/>
        </w:rPr>
        <w:t>)</w:t>
      </w:r>
      <w:r>
        <w:rPr>
          <w:rFonts w:ascii="PermianSerifTypeface" w:hAnsi="PermianSerifTypeface" w:cs="Arial"/>
          <w:sz w:val="24"/>
          <w:szCs w:val="24"/>
          <w:lang w:val="ro-RO"/>
        </w:rPr>
        <w:t>, înregistrat la Ministerul Justiției al Republicii Moldova cu nr. 1902 din 19 ianuarie 2024, textul „</w:t>
      </w:r>
      <w:r w:rsidRPr="00146410">
        <w:rPr>
          <w:rFonts w:ascii="PermianSerifTypeface" w:hAnsi="PermianSerifTypeface" w:cs="Arial"/>
          <w:sz w:val="24"/>
          <w:szCs w:val="24"/>
          <w:lang w:val="ro-RO"/>
        </w:rPr>
        <w:t>Regulamentul cu privire la activitatea prestatorilor de servicii de plată nebancari, aprobat prin Hotărârea Comitetului executiv al Băncii Naționale a Moldovei nr.217/2019 (Monitorul Oficial al Republicii Moldova, 2019, nr.34-38, art.106)</w:t>
      </w:r>
      <w:r>
        <w:rPr>
          <w:rFonts w:ascii="PermianSerifTypeface" w:hAnsi="PermianSerifTypeface" w:cs="Arial"/>
          <w:sz w:val="24"/>
          <w:szCs w:val="24"/>
          <w:lang w:val="ro-RO"/>
        </w:rPr>
        <w:t xml:space="preserve">” se substituie cu textul „Regulamentul cu </w:t>
      </w:r>
      <w:r w:rsidRPr="00146410">
        <w:rPr>
          <w:rFonts w:ascii="PermianSerifTypeface" w:hAnsi="PermianSerifTypeface" w:cs="Arial"/>
          <w:sz w:val="24"/>
          <w:szCs w:val="24"/>
          <w:lang w:val="ro-RO"/>
        </w:rPr>
        <w:t>privire la licențierea și înregistrarea societăților de plată, a societăților emitente de monedă electronică și a furnizorilor de servicii poștale în calitate de prestatori de servicii de plată și/sau emitenți de monedă electronică</w:t>
      </w:r>
      <w:r>
        <w:rPr>
          <w:rFonts w:ascii="PermianSerifTypeface" w:hAnsi="PermianSerifTypeface" w:cs="Arial"/>
          <w:sz w:val="24"/>
          <w:szCs w:val="24"/>
          <w:lang w:val="ro-RO"/>
        </w:rPr>
        <w:t>, aprobat prin Hotărârea Comitetului executiv al Băncii Naționale a Moldovei</w:t>
      </w:r>
      <w:r w:rsidRPr="00146410">
        <w:rPr>
          <w:rFonts w:ascii="PermianSerifTypeface" w:hAnsi="PermianSerifTypeface" w:cs="Arial"/>
          <w:sz w:val="24"/>
          <w:szCs w:val="24"/>
          <w:lang w:val="ro-RO"/>
        </w:rPr>
        <w:t xml:space="preserve"> nr. 11/2024</w:t>
      </w:r>
      <w:r>
        <w:rPr>
          <w:rFonts w:ascii="PermianSerifTypeface" w:hAnsi="PermianSerifTypeface" w:cs="Arial"/>
          <w:sz w:val="24"/>
          <w:szCs w:val="24"/>
          <w:lang w:val="ro-RO"/>
        </w:rPr>
        <w:t>”</w:t>
      </w:r>
      <w:r w:rsidR="009D0710">
        <w:rPr>
          <w:rFonts w:ascii="PermianSerifTypeface" w:hAnsi="PermianSerifTypeface" w:cs="Arial"/>
          <w:sz w:val="24"/>
          <w:szCs w:val="24"/>
          <w:lang w:val="ro-RO"/>
        </w:rPr>
        <w:t>.</w:t>
      </w:r>
    </w:p>
    <w:p w14:paraId="65E82D18" w14:textId="0D09B7C9" w:rsidR="005951D9" w:rsidRDefault="00146410" w:rsidP="00146410">
      <w:pPr>
        <w:pStyle w:val="ListParagraph"/>
        <w:numPr>
          <w:ilvl w:val="0"/>
          <w:numId w:val="17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PermianSerifTypeface" w:hAnsi="PermianSerifTypeface" w:cs="Arial"/>
          <w:sz w:val="24"/>
          <w:szCs w:val="24"/>
          <w:lang w:val="ro-RO"/>
        </w:rPr>
      </w:pPr>
      <w:r w:rsidRPr="00554403">
        <w:rPr>
          <w:rFonts w:ascii="PermianSerifTypeface" w:hAnsi="PermianSerifTypeface" w:cs="Arial"/>
          <w:sz w:val="24"/>
          <w:szCs w:val="24"/>
          <w:lang w:val="ro-RO"/>
        </w:rPr>
        <w:t>Regulamentul</w:t>
      </w:r>
      <w:r>
        <w:rPr>
          <w:rFonts w:ascii="PermianSerifTypeface" w:hAnsi="PermianSerifTypeface" w:cs="Arial"/>
          <w:sz w:val="24"/>
          <w:szCs w:val="24"/>
          <w:lang w:val="ro-RO"/>
        </w:rPr>
        <w:t xml:space="preserve"> </w:t>
      </w:r>
      <w:r w:rsidR="00E32D18" w:rsidRPr="002A5EB3">
        <w:rPr>
          <w:rFonts w:ascii="PermianSerifTypeface" w:hAnsi="PermianSerifTypeface" w:cs="Arial"/>
          <w:sz w:val="24"/>
          <w:szCs w:val="24"/>
          <w:lang w:val="ro-RO"/>
        </w:rPr>
        <w:t>cu privire la licențierea și înregistrarea societăților de plată, a societăților emitente de monedă electronică și a furnizorilor de servicii poștale în calitate de prestatori de servicii de plată și/sau emitenți de monedă electronică</w:t>
      </w:r>
      <w:r>
        <w:rPr>
          <w:rFonts w:ascii="PermianSerifTypeface" w:hAnsi="PermianSerifTypeface" w:cs="Arial"/>
          <w:sz w:val="24"/>
          <w:szCs w:val="24"/>
          <w:lang w:val="ro-RO"/>
        </w:rPr>
        <w:t>,</w:t>
      </w:r>
      <w:r w:rsidR="00E32D18" w:rsidRPr="002A5EB3">
        <w:rPr>
          <w:rFonts w:ascii="PermianSerifTypeface" w:hAnsi="PermianSerifTypeface" w:cs="Arial"/>
          <w:sz w:val="24"/>
          <w:szCs w:val="24"/>
          <w:lang w:val="ro-RO"/>
        </w:rPr>
        <w:t xml:space="preserve"> </w:t>
      </w:r>
      <w:r>
        <w:rPr>
          <w:rFonts w:ascii="PermianSerifTypeface" w:hAnsi="PermianSerifTypeface" w:cs="Arial"/>
          <w:sz w:val="24"/>
          <w:szCs w:val="24"/>
          <w:lang w:val="ro-RO"/>
        </w:rPr>
        <w:t xml:space="preserve">aprobat prin Hotărârea Comitetului executiv al Băncii Naționale a Moldovei nr. </w:t>
      </w:r>
      <w:r w:rsidR="00BF3F6B">
        <w:rPr>
          <w:rFonts w:ascii="PermianSerifTypeface" w:hAnsi="PermianSerifTypeface" w:cs="Arial"/>
          <w:sz w:val="24"/>
          <w:szCs w:val="24"/>
          <w:lang w:val="ro-RO"/>
        </w:rPr>
        <w:t>11</w:t>
      </w:r>
      <w:r>
        <w:rPr>
          <w:rFonts w:ascii="PermianSerifTypeface" w:hAnsi="PermianSerifTypeface" w:cs="Arial"/>
          <w:sz w:val="24"/>
          <w:szCs w:val="24"/>
          <w:lang w:val="ro-RO"/>
        </w:rPr>
        <w:t>/2024</w:t>
      </w:r>
      <w:r w:rsidR="00D46ED9">
        <w:rPr>
          <w:rFonts w:ascii="PermianSerifTypeface" w:hAnsi="PermianSerifTypeface" w:cs="Arial"/>
          <w:sz w:val="24"/>
          <w:szCs w:val="24"/>
          <w:lang w:val="ro-RO"/>
        </w:rPr>
        <w:t xml:space="preserve"> </w:t>
      </w:r>
      <w:r w:rsidR="00E32D18" w:rsidRPr="005951D9">
        <w:rPr>
          <w:rFonts w:ascii="PermianSerifTypeface" w:hAnsi="PermianSerifTypeface" w:cs="Arial"/>
          <w:sz w:val="24"/>
          <w:szCs w:val="24"/>
          <w:lang w:val="ro-RO"/>
        </w:rPr>
        <w:t>(Monitorul Oficial al Republicii Moldova, 20</w:t>
      </w:r>
      <w:r w:rsidR="00E32D18">
        <w:rPr>
          <w:rFonts w:ascii="PermianSerifTypeface" w:hAnsi="PermianSerifTypeface" w:cs="Arial"/>
          <w:sz w:val="24"/>
          <w:szCs w:val="24"/>
          <w:lang w:val="ro-RO"/>
        </w:rPr>
        <w:t>24</w:t>
      </w:r>
      <w:r w:rsidR="00E32D18" w:rsidRPr="005951D9">
        <w:rPr>
          <w:rFonts w:ascii="PermianSerifTypeface" w:hAnsi="PermianSerifTypeface" w:cs="Arial"/>
          <w:sz w:val="24"/>
          <w:szCs w:val="24"/>
          <w:lang w:val="ro-RO"/>
        </w:rPr>
        <w:t xml:space="preserve">, nr. </w:t>
      </w:r>
      <w:r w:rsidR="00E32D18">
        <w:rPr>
          <w:rFonts w:ascii="PermianSerifTypeface" w:hAnsi="PermianSerifTypeface" w:cs="Arial"/>
          <w:sz w:val="24"/>
          <w:szCs w:val="24"/>
          <w:lang w:val="ro-RO"/>
        </w:rPr>
        <w:t>36</w:t>
      </w:r>
      <w:r w:rsidR="00E32D18" w:rsidRPr="005951D9">
        <w:rPr>
          <w:rFonts w:ascii="PermianSerifTypeface" w:hAnsi="PermianSerifTypeface" w:cs="Arial"/>
          <w:sz w:val="24"/>
          <w:szCs w:val="24"/>
          <w:lang w:val="ro-RO"/>
        </w:rPr>
        <w:t>-</w:t>
      </w:r>
      <w:r w:rsidR="00E32D18">
        <w:rPr>
          <w:rFonts w:ascii="PermianSerifTypeface" w:hAnsi="PermianSerifTypeface" w:cs="Arial"/>
          <w:sz w:val="24"/>
          <w:szCs w:val="24"/>
          <w:lang w:val="ro-RO"/>
        </w:rPr>
        <w:t>39</w:t>
      </w:r>
      <w:r w:rsidR="00E32D18" w:rsidRPr="005951D9">
        <w:rPr>
          <w:rFonts w:ascii="PermianSerifTypeface" w:hAnsi="PermianSerifTypeface" w:cs="Arial"/>
          <w:sz w:val="24"/>
          <w:szCs w:val="24"/>
          <w:lang w:val="ro-RO"/>
        </w:rPr>
        <w:t xml:space="preserve">, art. </w:t>
      </w:r>
      <w:r w:rsidR="00E32D18">
        <w:rPr>
          <w:rFonts w:ascii="PermianSerifTypeface" w:hAnsi="PermianSerifTypeface" w:cs="Arial"/>
          <w:sz w:val="24"/>
          <w:szCs w:val="24"/>
          <w:lang w:val="ro-RO"/>
        </w:rPr>
        <w:t>89</w:t>
      </w:r>
      <w:r w:rsidR="00E32D18" w:rsidRPr="005951D9">
        <w:rPr>
          <w:rFonts w:ascii="PermianSerifTypeface" w:hAnsi="PermianSerifTypeface" w:cs="Arial"/>
          <w:sz w:val="24"/>
          <w:szCs w:val="24"/>
          <w:lang w:val="ro-RO"/>
        </w:rPr>
        <w:t>), înregistrat la Ministerul Justiției al Republicii Moldova cu nr. 1</w:t>
      </w:r>
      <w:r w:rsidR="00E32D18">
        <w:rPr>
          <w:rFonts w:ascii="PermianSerifTypeface" w:hAnsi="PermianSerifTypeface" w:cs="Arial"/>
          <w:sz w:val="24"/>
          <w:szCs w:val="24"/>
          <w:lang w:val="ro-RO"/>
        </w:rPr>
        <w:t>904</w:t>
      </w:r>
      <w:r w:rsidR="00E32D18" w:rsidRPr="005951D9">
        <w:rPr>
          <w:rFonts w:ascii="PermianSerifTypeface" w:hAnsi="PermianSerifTypeface" w:cs="Arial"/>
          <w:sz w:val="24"/>
          <w:szCs w:val="24"/>
          <w:lang w:val="ro-RO"/>
        </w:rPr>
        <w:t xml:space="preserve"> din 19 </w:t>
      </w:r>
      <w:r w:rsidR="00E32D18">
        <w:rPr>
          <w:rFonts w:ascii="PermianSerifTypeface" w:hAnsi="PermianSerifTypeface" w:cs="Arial"/>
          <w:sz w:val="24"/>
          <w:szCs w:val="24"/>
          <w:lang w:val="ro-RO"/>
        </w:rPr>
        <w:t>ianuarie</w:t>
      </w:r>
      <w:r w:rsidR="00E32D18" w:rsidRPr="005951D9">
        <w:rPr>
          <w:rFonts w:ascii="PermianSerifTypeface" w:hAnsi="PermianSerifTypeface" w:cs="Arial"/>
          <w:sz w:val="24"/>
          <w:szCs w:val="24"/>
          <w:lang w:val="ro-RO"/>
        </w:rPr>
        <w:t xml:space="preserve"> 20</w:t>
      </w:r>
      <w:r w:rsidR="00E32D18">
        <w:rPr>
          <w:rFonts w:ascii="PermianSerifTypeface" w:hAnsi="PermianSerifTypeface" w:cs="Arial"/>
          <w:sz w:val="24"/>
          <w:szCs w:val="24"/>
          <w:lang w:val="ro-RO"/>
        </w:rPr>
        <w:t>24</w:t>
      </w:r>
      <w:r w:rsidR="00E32D18" w:rsidRPr="005951D9">
        <w:rPr>
          <w:rFonts w:ascii="PermianSerifTypeface" w:hAnsi="PermianSerifTypeface" w:cs="Arial"/>
          <w:sz w:val="24"/>
          <w:szCs w:val="24"/>
          <w:lang w:val="ro-RO"/>
        </w:rPr>
        <w:t xml:space="preserve">, </w:t>
      </w:r>
      <w:r w:rsidR="00451113">
        <w:rPr>
          <w:rFonts w:ascii="PermianSerifTypeface" w:hAnsi="PermianSerifTypeface" w:cs="Arial"/>
          <w:sz w:val="24"/>
          <w:szCs w:val="24"/>
          <w:lang w:val="ro-RO"/>
        </w:rPr>
        <w:t xml:space="preserve">cu modificările ulterioare, </w:t>
      </w:r>
      <w:r w:rsidR="00E32D18" w:rsidRPr="005951D9">
        <w:rPr>
          <w:rFonts w:ascii="PermianSerifTypeface" w:hAnsi="PermianSerifTypeface" w:cs="Arial"/>
          <w:sz w:val="24"/>
          <w:szCs w:val="24"/>
          <w:lang w:val="ro-RO"/>
        </w:rPr>
        <w:t>se modifică după cum urmează</w:t>
      </w:r>
      <w:r w:rsidR="00E32D18">
        <w:rPr>
          <w:rFonts w:ascii="PermianSerifTypeface" w:hAnsi="PermianSerifTypeface" w:cs="Arial"/>
          <w:sz w:val="24"/>
          <w:szCs w:val="24"/>
          <w:lang w:val="ro-RO"/>
        </w:rPr>
        <w:t>:</w:t>
      </w:r>
    </w:p>
    <w:p w14:paraId="4D674B67" w14:textId="7308D1D7" w:rsidR="005124DC" w:rsidRDefault="00D904C4" w:rsidP="00EF7027">
      <w:pPr>
        <w:pStyle w:val="ListParagraph"/>
        <w:numPr>
          <w:ilvl w:val="1"/>
          <w:numId w:val="17"/>
        </w:numPr>
        <w:ind w:left="709" w:hanging="425"/>
        <w:jc w:val="both"/>
        <w:rPr>
          <w:rFonts w:ascii="PermianSerifTypeface" w:hAnsi="PermianSerifTypeface" w:cs="Arial"/>
          <w:sz w:val="24"/>
          <w:szCs w:val="24"/>
          <w:lang w:val="ro-RO"/>
        </w:rPr>
      </w:pPr>
      <w:r>
        <w:rPr>
          <w:rFonts w:ascii="PermianSerifTypeface" w:hAnsi="PermianSerifTypeface" w:cs="Arial"/>
          <w:sz w:val="24"/>
          <w:szCs w:val="24"/>
          <w:lang w:val="ro-RO"/>
        </w:rPr>
        <w:t>l</w:t>
      </w:r>
      <w:r w:rsidR="002A5EB3" w:rsidRPr="00C27B20">
        <w:rPr>
          <w:rFonts w:ascii="PermianSerifTypeface" w:hAnsi="PermianSerifTypeface" w:cs="Arial"/>
          <w:sz w:val="24"/>
          <w:szCs w:val="24"/>
          <w:lang w:val="ro-RO"/>
        </w:rPr>
        <w:t xml:space="preserve">a punctul </w:t>
      </w:r>
      <w:r w:rsidR="00451113">
        <w:rPr>
          <w:rFonts w:ascii="PermianSerifTypeface" w:hAnsi="PermianSerifTypeface" w:cs="Arial"/>
          <w:sz w:val="24"/>
          <w:szCs w:val="24"/>
          <w:lang w:val="ro-RO"/>
        </w:rPr>
        <w:t>2 după</w:t>
      </w:r>
      <w:r w:rsidR="002A5EB3" w:rsidRPr="00C27B20">
        <w:rPr>
          <w:rFonts w:ascii="PermianSerifTypeface" w:hAnsi="PermianSerifTypeface" w:cs="Arial"/>
          <w:sz w:val="24"/>
          <w:szCs w:val="24"/>
          <w:lang w:val="ro-RO"/>
        </w:rPr>
        <w:t xml:space="preserve"> textul </w:t>
      </w:r>
      <w:r w:rsidR="00E46E41" w:rsidRPr="00C27B20">
        <w:rPr>
          <w:rFonts w:ascii="PermianSerifTypeface" w:hAnsi="PermianSerifTypeface" w:cs="Arial"/>
          <w:sz w:val="24"/>
          <w:szCs w:val="24"/>
          <w:lang w:val="ro-RO"/>
        </w:rPr>
        <w:t>„</w:t>
      </w:r>
      <w:r w:rsidR="00451113">
        <w:rPr>
          <w:rFonts w:ascii="PermianSerifTypeface" w:hAnsi="PermianSerifTypeface" w:cs="Arial"/>
          <w:sz w:val="24"/>
          <w:szCs w:val="24"/>
          <w:lang w:val="ro-RO"/>
        </w:rPr>
        <w:t>art.17</w:t>
      </w:r>
      <w:r w:rsidR="002A5EB3" w:rsidRPr="00C27B20">
        <w:rPr>
          <w:rFonts w:ascii="PermianSerifTypeface" w:hAnsi="PermianSerifTypeface" w:cs="Arial"/>
          <w:sz w:val="24"/>
          <w:szCs w:val="24"/>
          <w:lang w:val="ro-RO"/>
        </w:rPr>
        <w:t xml:space="preserve">” se </w:t>
      </w:r>
      <w:r w:rsidR="00451113">
        <w:rPr>
          <w:rFonts w:ascii="PermianSerifTypeface" w:hAnsi="PermianSerifTypeface" w:cs="Arial"/>
          <w:sz w:val="24"/>
          <w:szCs w:val="24"/>
          <w:lang w:val="ro-RO"/>
        </w:rPr>
        <w:t>completează</w:t>
      </w:r>
      <w:r w:rsidR="002A5EB3" w:rsidRPr="00C27B20">
        <w:rPr>
          <w:rFonts w:ascii="PermianSerifTypeface" w:hAnsi="PermianSerifTypeface" w:cs="Arial"/>
          <w:sz w:val="24"/>
          <w:szCs w:val="24"/>
          <w:lang w:val="ro-RO"/>
        </w:rPr>
        <w:t xml:space="preserve"> cu textul </w:t>
      </w:r>
      <w:r w:rsidR="00D15DD4">
        <w:rPr>
          <w:rFonts w:ascii="PermianSerifTypeface" w:hAnsi="PermianSerifTypeface" w:cs="Arial"/>
          <w:sz w:val="24"/>
          <w:szCs w:val="24"/>
          <w:lang w:val="ro-RO"/>
        </w:rPr>
        <w:t xml:space="preserve">„ </w:t>
      </w:r>
      <w:r w:rsidR="00451113">
        <w:rPr>
          <w:rFonts w:ascii="PermianSerifTypeface" w:hAnsi="PermianSerifTypeface" w:cs="Arial"/>
          <w:sz w:val="24"/>
          <w:szCs w:val="24"/>
          <w:lang w:val="ro-RO"/>
        </w:rPr>
        <w:t>, 17</w:t>
      </w:r>
      <w:r w:rsidR="00451113">
        <w:rPr>
          <w:rFonts w:ascii="PermianSerifTypeface" w:hAnsi="PermianSerifTypeface" w:cs="Arial"/>
          <w:sz w:val="24"/>
          <w:szCs w:val="24"/>
          <w:vertAlign w:val="superscript"/>
          <w:lang w:val="ro-RO"/>
        </w:rPr>
        <w:t>2</w:t>
      </w:r>
      <w:r w:rsidR="002A5EB3" w:rsidRPr="00C27B20">
        <w:rPr>
          <w:rFonts w:ascii="PermianSerifTypeface" w:hAnsi="PermianSerifTypeface" w:cs="Arial"/>
          <w:sz w:val="24"/>
          <w:szCs w:val="24"/>
          <w:lang w:val="ro-RO"/>
        </w:rPr>
        <w:t>”</w:t>
      </w:r>
      <w:r w:rsidR="00280958" w:rsidRPr="00C27B20">
        <w:rPr>
          <w:rFonts w:ascii="PermianSerifTypeface" w:hAnsi="PermianSerifTypeface" w:cs="Arial"/>
          <w:sz w:val="24"/>
          <w:szCs w:val="24"/>
          <w:lang w:val="ro-RO"/>
        </w:rPr>
        <w:t>;</w:t>
      </w:r>
    </w:p>
    <w:p w14:paraId="23924B2A" w14:textId="0A4E4DCA" w:rsidR="00F41343" w:rsidRDefault="00D904C4" w:rsidP="00EF7027">
      <w:pPr>
        <w:pStyle w:val="ListParagraph"/>
        <w:numPr>
          <w:ilvl w:val="1"/>
          <w:numId w:val="17"/>
        </w:numPr>
        <w:ind w:left="709" w:hanging="425"/>
        <w:jc w:val="both"/>
        <w:rPr>
          <w:rFonts w:ascii="PermianSerifTypeface" w:hAnsi="PermianSerifTypeface" w:cs="Arial"/>
          <w:sz w:val="24"/>
          <w:szCs w:val="24"/>
          <w:lang w:val="ro-RO"/>
        </w:rPr>
      </w:pPr>
      <w:r>
        <w:rPr>
          <w:rFonts w:ascii="PermianSerifTypeface" w:hAnsi="PermianSerifTypeface" w:cs="Arial"/>
          <w:sz w:val="24"/>
          <w:szCs w:val="24"/>
          <w:lang w:val="ro-RO"/>
        </w:rPr>
        <w:lastRenderedPageBreak/>
        <w:t>l</w:t>
      </w:r>
      <w:r w:rsidR="00451113">
        <w:rPr>
          <w:rFonts w:ascii="PermianSerifTypeface" w:hAnsi="PermianSerifTypeface" w:cs="Arial"/>
          <w:sz w:val="24"/>
          <w:szCs w:val="24"/>
          <w:lang w:val="ro-RO"/>
        </w:rPr>
        <w:t>a punctul 8</w:t>
      </w:r>
      <w:r w:rsidR="004C198D">
        <w:rPr>
          <w:rFonts w:ascii="PermianSerifTypeface" w:hAnsi="PermianSerifTypeface" w:cs="Arial"/>
          <w:sz w:val="24"/>
          <w:szCs w:val="24"/>
          <w:lang w:val="ro-RO"/>
        </w:rPr>
        <w:t>, textul „la art. 17 și art. 84”</w:t>
      </w:r>
      <w:r w:rsidR="00451113">
        <w:rPr>
          <w:rFonts w:ascii="PermianSerifTypeface" w:hAnsi="PermianSerifTypeface" w:cs="Arial"/>
          <w:sz w:val="24"/>
          <w:szCs w:val="24"/>
          <w:lang w:val="ro-RO"/>
        </w:rPr>
        <w:t xml:space="preserve"> </w:t>
      </w:r>
      <w:r w:rsidR="004C198D">
        <w:rPr>
          <w:rFonts w:ascii="PermianSerifTypeface" w:hAnsi="PermianSerifTypeface" w:cs="Arial"/>
          <w:sz w:val="24"/>
          <w:szCs w:val="24"/>
          <w:lang w:val="ro-RO"/>
        </w:rPr>
        <w:t>se substituie cu textul „după caz, la art. 17, art. 17</w:t>
      </w:r>
      <w:r w:rsidR="004C198D">
        <w:rPr>
          <w:rFonts w:ascii="PermianSerifTypeface" w:hAnsi="PermianSerifTypeface" w:cs="Arial"/>
          <w:sz w:val="24"/>
          <w:szCs w:val="24"/>
          <w:vertAlign w:val="superscript"/>
          <w:lang w:val="ro-RO"/>
        </w:rPr>
        <w:t>2</w:t>
      </w:r>
      <w:r w:rsidR="004C198D">
        <w:rPr>
          <w:rFonts w:ascii="PermianSerifTypeface" w:hAnsi="PermianSerifTypeface" w:cs="Arial"/>
          <w:sz w:val="24"/>
          <w:szCs w:val="24"/>
          <w:lang w:val="ro-RO"/>
        </w:rPr>
        <w:t xml:space="preserve"> sau art. 84”</w:t>
      </w:r>
      <w:r w:rsidR="00451113" w:rsidRPr="00C27B20">
        <w:rPr>
          <w:rFonts w:ascii="PermianSerifTypeface" w:hAnsi="PermianSerifTypeface" w:cs="Arial"/>
          <w:sz w:val="24"/>
          <w:szCs w:val="24"/>
          <w:lang w:val="ro-RO"/>
        </w:rPr>
        <w:t>;</w:t>
      </w:r>
    </w:p>
    <w:p w14:paraId="07D2135F" w14:textId="43B0ED24" w:rsidR="00775FF4" w:rsidRPr="00F41343" w:rsidRDefault="00E65FB7" w:rsidP="00EF7027">
      <w:pPr>
        <w:pStyle w:val="ListParagraph"/>
        <w:numPr>
          <w:ilvl w:val="1"/>
          <w:numId w:val="17"/>
        </w:numPr>
        <w:ind w:left="-142" w:firstLine="426"/>
        <w:jc w:val="both"/>
        <w:rPr>
          <w:rFonts w:ascii="PermianSerifTypeface" w:hAnsi="PermianSerifTypeface" w:cs="Arial"/>
          <w:sz w:val="24"/>
          <w:szCs w:val="24"/>
          <w:lang w:val="ro-RO"/>
        </w:rPr>
      </w:pPr>
      <w:r w:rsidRPr="00F41343">
        <w:rPr>
          <w:rFonts w:ascii="PermianSerifTypeface" w:hAnsi="PermianSerifTypeface" w:cs="Arial"/>
          <w:sz w:val="24"/>
          <w:szCs w:val="24"/>
          <w:lang w:val="ro-RO"/>
        </w:rPr>
        <w:t xml:space="preserve">la punctul 28 </w:t>
      </w:r>
      <w:r w:rsidR="0062571E" w:rsidRPr="00F41343">
        <w:rPr>
          <w:rFonts w:ascii="PermianSerifTypeface" w:hAnsi="PermianSerifTypeface" w:cs="Arial"/>
          <w:sz w:val="24"/>
          <w:szCs w:val="24"/>
          <w:lang w:val="ro-RO"/>
        </w:rPr>
        <w:t xml:space="preserve">după </w:t>
      </w:r>
      <w:r w:rsidR="00255D48">
        <w:rPr>
          <w:rFonts w:ascii="PermianSerifTypeface" w:hAnsi="PermianSerifTypeface" w:cs="Arial"/>
          <w:sz w:val="24"/>
          <w:szCs w:val="24"/>
          <w:lang w:val="ro-RO"/>
        </w:rPr>
        <w:t>cuvintele</w:t>
      </w:r>
      <w:r w:rsidR="00255D48" w:rsidRPr="00F41343">
        <w:rPr>
          <w:rFonts w:ascii="PermianSerifTypeface" w:hAnsi="PermianSerifTypeface" w:cs="Arial"/>
          <w:sz w:val="24"/>
          <w:szCs w:val="24"/>
          <w:lang w:val="ro-RO"/>
        </w:rPr>
        <w:t xml:space="preserve"> </w:t>
      </w:r>
      <w:r w:rsidR="0062571E" w:rsidRPr="00F41343">
        <w:rPr>
          <w:rFonts w:ascii="PermianSerifTypeface" w:hAnsi="PermianSerifTypeface" w:cs="Arial"/>
          <w:sz w:val="24"/>
          <w:szCs w:val="24"/>
          <w:lang w:val="ro-RO"/>
        </w:rPr>
        <w:t>„licențiat în alt stat” se completează cu textul</w:t>
      </w:r>
      <w:r w:rsidR="0009613D" w:rsidRPr="00F41343">
        <w:rPr>
          <w:rFonts w:ascii="PermianSerifTypeface" w:hAnsi="PermianSerifTypeface" w:cs="Arial"/>
          <w:sz w:val="24"/>
          <w:szCs w:val="24"/>
          <w:lang w:val="ro-RO"/>
        </w:rPr>
        <w:t xml:space="preserve"> </w:t>
      </w:r>
      <w:r w:rsidR="0062571E" w:rsidRPr="00F41343">
        <w:rPr>
          <w:rFonts w:ascii="PermianSerifTypeface" w:hAnsi="PermianSerifTypeface" w:cs="Arial"/>
          <w:sz w:val="24"/>
          <w:szCs w:val="24"/>
          <w:lang w:val="ro-RO"/>
        </w:rPr>
        <w:t>„decât statul membru al Uniunii Europene, care intenționează să desfășoare activitate în</w:t>
      </w:r>
      <w:r w:rsidR="0009613D" w:rsidRPr="00F41343">
        <w:rPr>
          <w:rFonts w:ascii="PermianSerifTypeface" w:hAnsi="PermianSerifTypeface" w:cs="Arial"/>
          <w:sz w:val="24"/>
          <w:szCs w:val="24"/>
          <w:lang w:val="ro-RO"/>
        </w:rPr>
        <w:t xml:space="preserve"> </w:t>
      </w:r>
      <w:r w:rsidR="0062571E" w:rsidRPr="00F41343">
        <w:rPr>
          <w:rFonts w:ascii="PermianSerifTypeface" w:hAnsi="PermianSerifTypeface" w:cs="Arial"/>
          <w:sz w:val="24"/>
          <w:szCs w:val="24"/>
          <w:lang w:val="ro-RO"/>
        </w:rPr>
        <w:t>Republica Moldova,”;</w:t>
      </w:r>
    </w:p>
    <w:p w14:paraId="018F71F9" w14:textId="023869E4" w:rsidR="00775FF4" w:rsidRDefault="00D904C4" w:rsidP="00EF7027">
      <w:pPr>
        <w:pStyle w:val="ListParagraph"/>
        <w:numPr>
          <w:ilvl w:val="1"/>
          <w:numId w:val="17"/>
        </w:numPr>
        <w:spacing w:after="0"/>
        <w:ind w:left="709" w:hanging="425"/>
        <w:jc w:val="both"/>
        <w:rPr>
          <w:rFonts w:ascii="PermianSerifTypeface" w:hAnsi="PermianSerifTypeface" w:cs="Arial"/>
          <w:sz w:val="24"/>
          <w:szCs w:val="24"/>
          <w:lang w:val="ro-RO"/>
        </w:rPr>
      </w:pPr>
      <w:bookmarkStart w:id="0" w:name="_Hlk191647122"/>
      <w:r>
        <w:rPr>
          <w:rFonts w:ascii="PermianSerifTypeface" w:hAnsi="PermianSerifTypeface" w:cs="Arial"/>
          <w:sz w:val="24"/>
          <w:szCs w:val="24"/>
          <w:lang w:val="ro-RO"/>
        </w:rPr>
        <w:t>s</w:t>
      </w:r>
      <w:r w:rsidR="00451113">
        <w:rPr>
          <w:rFonts w:ascii="PermianSerifTypeface" w:hAnsi="PermianSerifTypeface" w:cs="Arial"/>
          <w:sz w:val="24"/>
          <w:szCs w:val="24"/>
          <w:lang w:val="ro-RO"/>
        </w:rPr>
        <w:t>e completează cu</w:t>
      </w:r>
      <w:r>
        <w:rPr>
          <w:rFonts w:ascii="PermianSerifTypeface" w:hAnsi="PermianSerifTypeface" w:cs="Arial"/>
          <w:sz w:val="24"/>
          <w:szCs w:val="24"/>
          <w:lang w:val="ro-RO"/>
        </w:rPr>
        <w:t xml:space="preserve"> punctele 28</w:t>
      </w:r>
      <w:r>
        <w:rPr>
          <w:rFonts w:ascii="PermianSerifTypeface" w:hAnsi="PermianSerifTypeface" w:cs="Arial"/>
          <w:sz w:val="24"/>
          <w:szCs w:val="24"/>
          <w:vertAlign w:val="superscript"/>
          <w:lang w:val="ro-RO"/>
        </w:rPr>
        <w:t>1</w:t>
      </w:r>
      <w:r>
        <w:rPr>
          <w:rFonts w:ascii="PermianSerifTypeface" w:hAnsi="PermianSerifTypeface" w:cs="Arial"/>
          <w:sz w:val="24"/>
          <w:szCs w:val="24"/>
          <w:lang w:val="ro-RO"/>
        </w:rPr>
        <w:t>, 28</w:t>
      </w:r>
      <w:r>
        <w:rPr>
          <w:rFonts w:ascii="PermianSerifTypeface" w:hAnsi="PermianSerifTypeface" w:cs="Arial"/>
          <w:sz w:val="24"/>
          <w:szCs w:val="24"/>
          <w:vertAlign w:val="superscript"/>
          <w:lang w:val="ro-RO"/>
        </w:rPr>
        <w:t>2</w:t>
      </w:r>
      <w:r>
        <w:rPr>
          <w:rFonts w:ascii="PermianSerifTypeface" w:hAnsi="PermianSerifTypeface" w:cs="Arial"/>
          <w:sz w:val="24"/>
          <w:szCs w:val="24"/>
          <w:lang w:val="ro-RO"/>
        </w:rPr>
        <w:t xml:space="preserve"> </w:t>
      </w:r>
      <w:r w:rsidR="00E42F82">
        <w:rPr>
          <w:rFonts w:ascii="PermianSerifTypeface" w:hAnsi="PermianSerifTypeface" w:cs="Arial"/>
          <w:sz w:val="24"/>
          <w:szCs w:val="24"/>
          <w:lang w:val="ro-RO"/>
        </w:rPr>
        <w:t xml:space="preserve">și </w:t>
      </w:r>
      <w:r>
        <w:rPr>
          <w:rFonts w:ascii="PermianSerifTypeface" w:hAnsi="PermianSerifTypeface" w:cs="Arial"/>
          <w:sz w:val="24"/>
          <w:szCs w:val="24"/>
          <w:lang w:val="ro-RO"/>
        </w:rPr>
        <w:t>28</w:t>
      </w:r>
      <w:r>
        <w:rPr>
          <w:rFonts w:ascii="PermianSerifTypeface" w:hAnsi="PermianSerifTypeface" w:cs="Arial"/>
          <w:sz w:val="24"/>
          <w:szCs w:val="24"/>
          <w:vertAlign w:val="superscript"/>
          <w:lang w:val="ro-RO"/>
        </w:rPr>
        <w:t>3</w:t>
      </w:r>
      <w:r>
        <w:rPr>
          <w:rFonts w:ascii="PermianSerifTypeface" w:hAnsi="PermianSerifTypeface" w:cs="Arial"/>
          <w:sz w:val="24"/>
          <w:szCs w:val="24"/>
          <w:lang w:val="ro-RO"/>
        </w:rPr>
        <w:t xml:space="preserve"> cu următorul cuprins</w:t>
      </w:r>
      <w:r w:rsidR="00451113">
        <w:rPr>
          <w:rFonts w:ascii="PermianSerifTypeface" w:hAnsi="PermianSerifTypeface" w:cs="Arial"/>
          <w:sz w:val="24"/>
          <w:szCs w:val="24"/>
          <w:lang w:val="ro-RO"/>
        </w:rPr>
        <w:t>:</w:t>
      </w:r>
    </w:p>
    <w:p w14:paraId="291DC88A" w14:textId="77777777" w:rsidR="007545DE" w:rsidRDefault="00F41343" w:rsidP="007545DE">
      <w:pPr>
        <w:pStyle w:val="NormalWeb"/>
        <w:tabs>
          <w:tab w:val="left" w:pos="426"/>
          <w:tab w:val="left" w:pos="993"/>
        </w:tabs>
        <w:ind w:firstLine="284"/>
        <w:contextualSpacing/>
        <w:jc w:val="both"/>
        <w:rPr>
          <w:rFonts w:ascii="PermianSerifTypeface" w:hAnsi="PermianSerifTypeface"/>
          <w:lang w:val="ro-MD"/>
        </w:rPr>
      </w:pPr>
      <w:r w:rsidRPr="00451113">
        <w:rPr>
          <w:rFonts w:ascii="PermianSerifTypeface" w:hAnsi="PermianSerifTypeface"/>
        </w:rPr>
        <w:t>“</w:t>
      </w:r>
      <w:r w:rsidRPr="0062571E">
        <w:rPr>
          <w:rFonts w:ascii="PermianSerifTypeface" w:hAnsi="PermianSerifTypeface"/>
          <w:lang w:val="ro-MD"/>
        </w:rPr>
        <w:t>28</w:t>
      </w:r>
      <w:r w:rsidRPr="0062571E">
        <w:rPr>
          <w:rFonts w:ascii="PermianSerifTypeface" w:hAnsi="PermianSerifTypeface"/>
          <w:vertAlign w:val="superscript"/>
          <w:lang w:val="ro-MD"/>
        </w:rPr>
        <w:t>1</w:t>
      </w:r>
      <w:r w:rsidRPr="0062571E">
        <w:rPr>
          <w:rFonts w:ascii="PermianSerifTypeface" w:hAnsi="PermianSerifTypeface"/>
          <w:lang w:val="ro-MD"/>
        </w:rPr>
        <w:t>.</w:t>
      </w:r>
      <w:r>
        <w:rPr>
          <w:rFonts w:ascii="PermianSerifTypeface" w:hAnsi="PermianSerifTypeface"/>
          <w:lang w:val="ro-MD"/>
        </w:rPr>
        <w:t xml:space="preserve"> </w:t>
      </w:r>
      <w:r w:rsidRPr="0062571E">
        <w:rPr>
          <w:rFonts w:ascii="PermianSerifTypeface" w:hAnsi="PermianSerifTypeface"/>
          <w:lang w:val="ro-MD"/>
        </w:rPr>
        <w:t>În vederea obținerii licenței, sucursala prestatorului de servicii de plată nebancar constituit și licențiat într-un stat membru al Uniunii Europene trebuie să depună la Banca Națională a Moldovei o cerere de eliberare a licenței conform prevederilor prezentei secțiuni cu anexarea documentelor și informațiilor menționate la art.17</w:t>
      </w:r>
      <w:r w:rsidRPr="0062571E">
        <w:rPr>
          <w:rFonts w:ascii="PermianSerifTypeface" w:hAnsi="PermianSerifTypeface"/>
          <w:vertAlign w:val="superscript"/>
          <w:lang w:val="ro-MD"/>
        </w:rPr>
        <w:t xml:space="preserve">2 </w:t>
      </w:r>
      <w:r w:rsidRPr="0062571E">
        <w:rPr>
          <w:rFonts w:ascii="PermianSerifTypeface" w:hAnsi="PermianSerifTypeface"/>
          <w:lang w:val="ro-MD"/>
        </w:rPr>
        <w:t>alin. (2) din Legea nr.114/2012 cu privire la servicii de plată și moneda electronică</w:t>
      </w:r>
      <w:r w:rsidR="00E42F82">
        <w:rPr>
          <w:rFonts w:ascii="PermianSerifTypeface" w:hAnsi="PermianSerifTypeface"/>
          <w:lang w:val="ro-MD"/>
        </w:rPr>
        <w:t>,</w:t>
      </w:r>
      <w:r w:rsidR="00513658">
        <w:rPr>
          <w:rFonts w:ascii="PermianSerifTypeface" w:hAnsi="PermianSerifTypeface"/>
          <w:lang w:val="ro-MD"/>
        </w:rPr>
        <w:t xml:space="preserve"> precum și la </w:t>
      </w:r>
      <w:r w:rsidRPr="0062571E">
        <w:rPr>
          <w:rFonts w:ascii="PermianSerifTypeface" w:hAnsi="PermianSerifTypeface"/>
          <w:lang w:val="ro-MD"/>
        </w:rPr>
        <w:t>pct. 33 și pct. 65.</w:t>
      </w:r>
      <w:r w:rsidR="004A430A">
        <w:rPr>
          <w:rFonts w:ascii="PermianSerifTypeface" w:hAnsi="PermianSerifTypeface"/>
          <w:lang w:val="ro-MD"/>
        </w:rPr>
        <w:t xml:space="preserve"> </w:t>
      </w:r>
    </w:p>
    <w:p w14:paraId="64F027F8" w14:textId="0AACFACA" w:rsidR="00F40A64" w:rsidRPr="007545DE" w:rsidRDefault="00F40A64" w:rsidP="007545DE">
      <w:pPr>
        <w:pStyle w:val="NormalWeb"/>
        <w:tabs>
          <w:tab w:val="left" w:pos="426"/>
          <w:tab w:val="left" w:pos="993"/>
        </w:tabs>
        <w:ind w:firstLine="284"/>
        <w:contextualSpacing/>
        <w:jc w:val="both"/>
        <w:rPr>
          <w:rFonts w:ascii="PermianSerifTypeface" w:hAnsi="PermianSerifTypeface"/>
          <w:lang w:val="ro-MD"/>
        </w:rPr>
      </w:pPr>
      <w:r>
        <w:rPr>
          <w:rFonts w:ascii="PermianSerifTypeface" w:hAnsi="PermianSerifTypeface"/>
          <w:lang w:val="ro-MD"/>
        </w:rPr>
        <w:t>În sensul art. 17</w:t>
      </w:r>
      <w:r w:rsidRPr="00F40A64">
        <w:rPr>
          <w:rFonts w:ascii="PermianSerifTypeface" w:hAnsi="PermianSerifTypeface"/>
          <w:vertAlign w:val="superscript"/>
          <w:lang w:val="ro-MD"/>
        </w:rPr>
        <w:t>2</w:t>
      </w:r>
      <w:r>
        <w:rPr>
          <w:rFonts w:ascii="PermianSerifTypeface" w:hAnsi="PermianSerifTypeface"/>
          <w:lang w:val="ro-MD"/>
        </w:rPr>
        <w:t xml:space="preserve"> alin. (2) subpunctul 7) </w:t>
      </w:r>
      <w:r w:rsidR="00A17AEB">
        <w:rPr>
          <w:rFonts w:ascii="PermianSerifTypeface" w:hAnsi="PermianSerifTypeface"/>
          <w:lang w:val="ro-MD"/>
        </w:rPr>
        <w:t>din Legea nr.114/2012</w:t>
      </w:r>
      <w:r w:rsidR="004A430A">
        <w:rPr>
          <w:rFonts w:ascii="PermianSerifTypeface" w:hAnsi="PermianSerifTypeface"/>
          <w:lang w:val="ro-MD"/>
        </w:rPr>
        <w:t>,</w:t>
      </w:r>
      <w:r w:rsidR="00A17AEB">
        <w:rPr>
          <w:rFonts w:ascii="PermianSerifTypeface" w:hAnsi="PermianSerifTypeface"/>
          <w:lang w:val="ro-MD"/>
        </w:rPr>
        <w:t xml:space="preserve"> </w:t>
      </w:r>
      <w:r>
        <w:rPr>
          <w:rFonts w:ascii="PermianSerifTypeface" w:hAnsi="PermianSerifTypeface"/>
          <w:lang w:val="ro-MD"/>
        </w:rPr>
        <w:t>se vor prezenta</w:t>
      </w:r>
      <w:r w:rsidR="004A430A">
        <w:rPr>
          <w:rFonts w:ascii="PermianSerifTypeface" w:hAnsi="PermianSerifTypeface"/>
          <w:lang w:val="ro-MD"/>
        </w:rPr>
        <w:t xml:space="preserve"> inclusiv </w:t>
      </w:r>
      <w:r>
        <w:rPr>
          <w:rFonts w:ascii="PermianSerifTypeface" w:hAnsi="PermianSerifTypeface"/>
          <w:lang w:val="ro-MD"/>
        </w:rPr>
        <w:t xml:space="preserve">informațiile prevăzute la </w:t>
      </w:r>
      <w:r w:rsidRPr="00F40A64">
        <w:rPr>
          <w:rFonts w:ascii="PermianSerifTypeface" w:hAnsi="PermianSerifTypeface"/>
          <w:lang w:val="ro-MD"/>
        </w:rPr>
        <w:t>pct. 27 subpunctul 8) lit. c)</w:t>
      </w:r>
      <w:r>
        <w:rPr>
          <w:rFonts w:ascii="PermianSerifTypeface" w:hAnsi="PermianSerifTypeface"/>
          <w:lang w:val="ro-MD"/>
        </w:rPr>
        <w:t>.</w:t>
      </w:r>
    </w:p>
    <w:p w14:paraId="254A4C35" w14:textId="77777777" w:rsidR="00F41343" w:rsidRPr="0062571E" w:rsidRDefault="00F41343" w:rsidP="00832CAA">
      <w:pPr>
        <w:pStyle w:val="NormalWeb"/>
        <w:tabs>
          <w:tab w:val="left" w:pos="426"/>
        </w:tabs>
        <w:ind w:firstLine="284"/>
        <w:contextualSpacing/>
        <w:rPr>
          <w:rFonts w:ascii="PermianSerifTypeface" w:hAnsi="PermianSerifTypeface"/>
          <w:lang w:val="ro-MD"/>
        </w:rPr>
      </w:pPr>
      <w:r w:rsidRPr="0062571E">
        <w:rPr>
          <w:rFonts w:ascii="PermianSerifTypeface" w:hAnsi="PermianSerifTypeface"/>
          <w:lang w:val="ro-MD"/>
        </w:rPr>
        <w:t>28</w:t>
      </w:r>
      <w:r w:rsidRPr="0062571E">
        <w:rPr>
          <w:rFonts w:ascii="PermianSerifTypeface" w:hAnsi="PermianSerifTypeface"/>
          <w:vertAlign w:val="superscript"/>
          <w:lang w:val="ro-MD"/>
        </w:rPr>
        <w:t>2</w:t>
      </w:r>
      <w:r w:rsidRPr="0062571E">
        <w:rPr>
          <w:rFonts w:ascii="PermianSerifTypeface" w:hAnsi="PermianSerifTypeface"/>
          <w:lang w:val="ro-MD"/>
        </w:rPr>
        <w:t>. Banca Națională a Moldovei eliberează licență sucursalei înființate în Republica Moldova de prestatorul de servicii de plată nebancar constituit și licențiat într-un stat membru al Uniunii Europene numai dacă constată că sunt întrunite cumulativ condițiile stabilite la art. 15 alin. (1) pct. 3), 6)–8), alin. (2) din Legea nr.114/2012 cu privire la servicii de plată și moneda electronică.</w:t>
      </w:r>
    </w:p>
    <w:p w14:paraId="5BC4C5D0" w14:textId="0EF20D81" w:rsidR="00F41343" w:rsidRDefault="00F41343" w:rsidP="00E42F82">
      <w:pPr>
        <w:pStyle w:val="NormalWeb"/>
        <w:tabs>
          <w:tab w:val="left" w:pos="426"/>
        </w:tabs>
        <w:ind w:firstLine="284"/>
        <w:contextualSpacing/>
        <w:rPr>
          <w:rFonts w:ascii="PermianSerifTypeface" w:hAnsi="PermianSerifTypeface"/>
          <w:lang w:val="ro-RO"/>
        </w:rPr>
      </w:pPr>
      <w:r w:rsidRPr="0062571E">
        <w:rPr>
          <w:rFonts w:ascii="PermianSerifTypeface" w:hAnsi="PermianSerifTypeface"/>
          <w:lang w:val="ro-MD"/>
        </w:rPr>
        <w:t>28</w:t>
      </w:r>
      <w:r w:rsidRPr="0062571E">
        <w:rPr>
          <w:rFonts w:ascii="PermianSerifTypeface" w:hAnsi="PermianSerifTypeface"/>
          <w:vertAlign w:val="superscript"/>
          <w:lang w:val="ro-MD"/>
        </w:rPr>
        <w:t>3</w:t>
      </w:r>
      <w:r w:rsidRPr="0062571E">
        <w:rPr>
          <w:rFonts w:ascii="PermianSerifTypeface" w:hAnsi="PermianSerifTypeface"/>
          <w:lang w:val="ro-MD"/>
        </w:rPr>
        <w:t xml:space="preserve">. Evaluarea </w:t>
      </w:r>
      <w:r w:rsidRPr="0062571E">
        <w:rPr>
          <w:rFonts w:ascii="PermianSerifTypeface" w:hAnsi="PermianSerifTypeface"/>
          <w:lang w:val="ro-RO"/>
        </w:rPr>
        <w:t xml:space="preserve">membrilor organelor de conducere și/sau /persoanelor care dețin funcții-cheie în cadrul sucursalei prestatorului de servicii de plată nebancar constituit și licențiat </w:t>
      </w:r>
      <w:r w:rsidR="00E42F82">
        <w:rPr>
          <w:rFonts w:ascii="PermianSerifTypeface" w:hAnsi="PermianSerifTypeface"/>
          <w:lang w:val="ro-RO"/>
        </w:rPr>
        <w:t xml:space="preserve">într-un alt stat sau </w:t>
      </w:r>
      <w:r w:rsidRPr="0062571E">
        <w:rPr>
          <w:rFonts w:ascii="PermianSerifTypeface" w:hAnsi="PermianSerifTypeface"/>
          <w:lang w:val="ro-RO"/>
        </w:rPr>
        <w:t xml:space="preserve">într-un stat membru </w:t>
      </w:r>
      <w:r w:rsidRPr="00163673">
        <w:rPr>
          <w:rFonts w:ascii="PermianSerifTypeface" w:hAnsi="PermianSerifTypeface"/>
          <w:lang w:val="ro-RO"/>
        </w:rPr>
        <w:t>al</w:t>
      </w:r>
      <w:r w:rsidRPr="0062571E">
        <w:rPr>
          <w:rFonts w:ascii="PermianSerifTypeface" w:hAnsi="PermianSerifTypeface"/>
          <w:lang w:val="ro-RO"/>
        </w:rPr>
        <w:t xml:space="preserve"> Uniunii Europene se realizează de către Banca Națională a Moldovei conform cerințelor prevăzute în Capitolul V.</w:t>
      </w:r>
      <w:r w:rsidRPr="00451113">
        <w:rPr>
          <w:rFonts w:ascii="PermianSerifTypeface" w:hAnsi="PermianSerifTypeface"/>
          <w:lang w:val="ro-RO"/>
        </w:rPr>
        <w:t>”</w:t>
      </w:r>
      <w:r>
        <w:rPr>
          <w:rFonts w:ascii="PermianSerifTypeface" w:hAnsi="PermianSerifTypeface"/>
          <w:lang w:val="ro-RO"/>
        </w:rPr>
        <w:t>;</w:t>
      </w:r>
    </w:p>
    <w:p w14:paraId="6D89F72D" w14:textId="0BA57946" w:rsidR="00F41343" w:rsidRDefault="00F41343" w:rsidP="00EF7027">
      <w:pPr>
        <w:pStyle w:val="ListParagraph"/>
        <w:numPr>
          <w:ilvl w:val="1"/>
          <w:numId w:val="17"/>
        </w:numPr>
        <w:spacing w:after="0"/>
        <w:ind w:left="709" w:hanging="425"/>
        <w:jc w:val="both"/>
        <w:rPr>
          <w:rFonts w:ascii="PermianSerifTypeface" w:hAnsi="PermianSerifTypeface" w:cs="Arial"/>
          <w:sz w:val="24"/>
          <w:szCs w:val="24"/>
          <w:lang w:val="ro-RO"/>
        </w:rPr>
      </w:pPr>
      <w:r w:rsidRPr="00F41343">
        <w:rPr>
          <w:rFonts w:ascii="PermianSerifTypeface" w:hAnsi="PermianSerifTypeface" w:cs="Arial"/>
          <w:sz w:val="24"/>
          <w:szCs w:val="24"/>
          <w:lang w:val="ro-RO"/>
        </w:rPr>
        <w:t>la punctul 29 după textul „la pct. 28” se completează cu textul „și 28</w:t>
      </w:r>
      <w:r w:rsidRPr="00EF7027">
        <w:rPr>
          <w:rFonts w:ascii="PermianSerifTypeface" w:hAnsi="PermianSerifTypeface" w:cs="Arial"/>
          <w:sz w:val="24"/>
          <w:szCs w:val="24"/>
          <w:vertAlign w:val="superscript"/>
          <w:lang w:val="ro-RO"/>
        </w:rPr>
        <w:t>1</w:t>
      </w:r>
      <w:r w:rsidRPr="00F41343">
        <w:rPr>
          <w:rFonts w:ascii="PermianSerifTypeface" w:hAnsi="PermianSerifTypeface" w:cs="Arial"/>
          <w:sz w:val="24"/>
          <w:szCs w:val="24"/>
          <w:lang w:val="ro-RO"/>
        </w:rPr>
        <w:t>”;</w:t>
      </w:r>
    </w:p>
    <w:p w14:paraId="5FD15D09" w14:textId="76FCCAED" w:rsidR="00E42F82" w:rsidRDefault="00F41343" w:rsidP="00EF7027">
      <w:pPr>
        <w:pStyle w:val="ListParagraph"/>
        <w:numPr>
          <w:ilvl w:val="1"/>
          <w:numId w:val="17"/>
        </w:numPr>
        <w:spacing w:after="0"/>
        <w:ind w:left="0" w:firstLine="284"/>
        <w:jc w:val="both"/>
        <w:rPr>
          <w:rFonts w:ascii="PermianSerifTypeface" w:hAnsi="PermianSerifTypeface" w:cs="Arial"/>
          <w:sz w:val="24"/>
          <w:szCs w:val="24"/>
          <w:lang w:val="ro-RO"/>
        </w:rPr>
      </w:pPr>
      <w:r w:rsidRPr="00F41343">
        <w:rPr>
          <w:rFonts w:ascii="PermianSerifTypeface" w:hAnsi="PermianSerifTypeface" w:cs="Arial"/>
          <w:sz w:val="24"/>
          <w:szCs w:val="24"/>
          <w:lang w:val="ro-RO"/>
        </w:rPr>
        <w:t xml:space="preserve">la punctul 30 după </w:t>
      </w:r>
      <w:r w:rsidR="00C87F9D">
        <w:rPr>
          <w:rFonts w:ascii="PermianSerifTypeface" w:hAnsi="PermianSerifTypeface" w:cs="Arial"/>
          <w:sz w:val="24"/>
          <w:szCs w:val="24"/>
          <w:lang w:val="ro-RO"/>
        </w:rPr>
        <w:t>cuvintele</w:t>
      </w:r>
      <w:r w:rsidR="00C87F9D" w:rsidRPr="00F41343">
        <w:rPr>
          <w:rFonts w:ascii="PermianSerifTypeface" w:hAnsi="PermianSerifTypeface" w:cs="Arial"/>
          <w:sz w:val="24"/>
          <w:szCs w:val="24"/>
          <w:lang w:val="ro-RO"/>
        </w:rPr>
        <w:t xml:space="preserve"> </w:t>
      </w:r>
      <w:r w:rsidRPr="00F41343">
        <w:rPr>
          <w:rFonts w:ascii="PermianSerifTypeface" w:hAnsi="PermianSerifTypeface" w:cs="Arial"/>
          <w:sz w:val="24"/>
          <w:szCs w:val="24"/>
          <w:lang w:val="ro-RO"/>
        </w:rPr>
        <w:t>„nebancari din alte state” se completează cu textul „</w:t>
      </w:r>
      <w:r w:rsidR="00D15DD4">
        <w:rPr>
          <w:rFonts w:ascii="PermianSerifTypeface" w:hAnsi="PermianSerifTypeface" w:cs="Arial"/>
          <w:sz w:val="24"/>
          <w:szCs w:val="24"/>
          <w:lang w:val="ro-RO"/>
        </w:rPr>
        <w:t xml:space="preserve"> </w:t>
      </w:r>
      <w:r w:rsidRPr="00F41343">
        <w:rPr>
          <w:rFonts w:ascii="PermianSerifTypeface" w:hAnsi="PermianSerifTypeface" w:cs="Arial"/>
          <w:sz w:val="24"/>
          <w:szCs w:val="24"/>
          <w:lang w:val="ro-RO"/>
        </w:rPr>
        <w:t>,</w:t>
      </w:r>
      <w:r>
        <w:rPr>
          <w:rFonts w:ascii="PermianSerifTypeface" w:hAnsi="PermianSerifTypeface" w:cs="Arial"/>
          <w:sz w:val="24"/>
          <w:szCs w:val="24"/>
          <w:lang w:val="ro-RO"/>
        </w:rPr>
        <w:t xml:space="preserve"> </w:t>
      </w:r>
      <w:r w:rsidRPr="00F41343">
        <w:rPr>
          <w:rFonts w:ascii="PermianSerifTypeface" w:hAnsi="PermianSerifTypeface" w:cs="Arial"/>
          <w:sz w:val="24"/>
          <w:szCs w:val="24"/>
          <w:lang w:val="ro-RO"/>
        </w:rPr>
        <w:t>cu excepția celui constituit și licențiat într-un stat membru al Uniunii Europene,”</w:t>
      </w:r>
      <w:r w:rsidR="00E42F82">
        <w:rPr>
          <w:rFonts w:ascii="PermianSerifTypeface" w:hAnsi="PermianSerifTypeface" w:cs="Arial"/>
          <w:sz w:val="24"/>
          <w:szCs w:val="24"/>
          <w:lang w:val="ro-RO"/>
        </w:rPr>
        <w:t>;</w:t>
      </w:r>
    </w:p>
    <w:p w14:paraId="02C24ED1" w14:textId="5E3180BB" w:rsidR="00F41343" w:rsidRPr="0009613D" w:rsidRDefault="00E42F82" w:rsidP="00EF7027">
      <w:pPr>
        <w:pStyle w:val="ListParagraph"/>
        <w:numPr>
          <w:ilvl w:val="1"/>
          <w:numId w:val="17"/>
        </w:numPr>
        <w:spacing w:after="0"/>
        <w:ind w:left="0" w:firstLine="284"/>
        <w:jc w:val="both"/>
        <w:rPr>
          <w:rFonts w:ascii="PermianSerifTypeface" w:hAnsi="PermianSerifTypeface" w:cs="Arial"/>
          <w:sz w:val="24"/>
          <w:szCs w:val="24"/>
          <w:lang w:val="ro-RO"/>
        </w:rPr>
      </w:pPr>
      <w:r>
        <w:rPr>
          <w:rFonts w:ascii="PermianSerifTypeface" w:hAnsi="PermianSerifTypeface" w:cs="Arial"/>
          <w:sz w:val="24"/>
          <w:szCs w:val="24"/>
          <w:lang w:val="ro-RO"/>
        </w:rPr>
        <w:t xml:space="preserve">la punctul 34 după cuvintele „în cadrul solicitantului” se completează cu textul „ </w:t>
      </w:r>
      <w:r w:rsidRPr="00E42F82">
        <w:rPr>
          <w:rFonts w:ascii="PermianSerifTypeface" w:hAnsi="PermianSerifTypeface" w:cs="Arial"/>
          <w:sz w:val="24"/>
          <w:szCs w:val="24"/>
          <w:lang w:val="ro-RO"/>
        </w:rPr>
        <w:t>, inclusiv în cadrul prestatorului de servicii nebancar constituit și licențiat în alt stat sau într-un stat membru al Uniunii Europene care intenționează să înființeze o sucursală în Republica Moldova,</w:t>
      </w:r>
      <w:r>
        <w:rPr>
          <w:rFonts w:ascii="PermianSerifTypeface" w:hAnsi="PermianSerifTypeface" w:cs="Arial"/>
          <w:sz w:val="24"/>
          <w:szCs w:val="24"/>
          <w:lang w:val="ro-RO"/>
        </w:rPr>
        <w:t>”</w:t>
      </w:r>
      <w:r w:rsidR="00F41343">
        <w:rPr>
          <w:rFonts w:ascii="PermianSerifTypeface" w:hAnsi="PermianSerifTypeface" w:cs="Arial"/>
          <w:sz w:val="24"/>
          <w:szCs w:val="24"/>
          <w:lang w:val="ro-RO"/>
        </w:rPr>
        <w:t>.</w:t>
      </w:r>
    </w:p>
    <w:bookmarkEnd w:id="0"/>
    <w:p w14:paraId="3348E290" w14:textId="3BD25B56" w:rsidR="0013200F" w:rsidRPr="00554403" w:rsidRDefault="00E032F3" w:rsidP="00CD1997">
      <w:pPr>
        <w:pStyle w:val="ListParagraph"/>
        <w:numPr>
          <w:ilvl w:val="0"/>
          <w:numId w:val="17"/>
        </w:numPr>
        <w:tabs>
          <w:tab w:val="left" w:pos="426"/>
          <w:tab w:val="left" w:pos="709"/>
          <w:tab w:val="left" w:pos="851"/>
        </w:tabs>
        <w:spacing w:after="0" w:line="240" w:lineRule="auto"/>
        <w:ind w:left="0" w:firstLine="426"/>
        <w:jc w:val="both"/>
        <w:rPr>
          <w:rFonts w:ascii="PermianSerifTypeface" w:hAnsi="PermianSerifTypeface" w:cs="Arial"/>
          <w:sz w:val="24"/>
          <w:szCs w:val="24"/>
          <w:lang w:val="ro-RO"/>
        </w:rPr>
      </w:pPr>
      <w:r w:rsidRPr="00554403">
        <w:rPr>
          <w:rFonts w:ascii="PermianSerifTypeface" w:hAnsi="PermianSerifTypeface" w:cs="Arial"/>
          <w:sz w:val="24"/>
          <w:szCs w:val="24"/>
          <w:lang w:val="ro-RO"/>
        </w:rPr>
        <w:t>Prezenta hotărâre intră în vigoare</w:t>
      </w:r>
      <w:r w:rsidR="002C201A">
        <w:rPr>
          <w:rFonts w:ascii="PermianSerifTypeface" w:hAnsi="PermianSerifTypeface" w:cs="Arial"/>
          <w:sz w:val="24"/>
          <w:szCs w:val="24"/>
          <w:lang w:val="ro-RO"/>
        </w:rPr>
        <w:t xml:space="preserve"> </w:t>
      </w:r>
      <w:r w:rsidR="00865C86" w:rsidRPr="00865C86">
        <w:rPr>
          <w:rFonts w:ascii="PermianSerifTypeface" w:hAnsi="PermianSerifTypeface" w:cs="Arial"/>
          <w:sz w:val="24"/>
          <w:szCs w:val="24"/>
          <w:lang w:val="ro-RO"/>
        </w:rPr>
        <w:t>peste o lună de la data publicării în Monitorul Oficial al Republicii Moldova</w:t>
      </w:r>
      <w:r w:rsidRPr="00554403">
        <w:rPr>
          <w:rFonts w:ascii="PermianSerifTypeface" w:hAnsi="PermianSerifTypeface" w:cs="Arial"/>
          <w:sz w:val="24"/>
          <w:szCs w:val="24"/>
          <w:lang w:val="ro-RO"/>
        </w:rPr>
        <w:t>.</w:t>
      </w:r>
      <w:r w:rsidRPr="00554403">
        <w:rPr>
          <w:rFonts w:ascii="PermianSerifTypeface" w:hAnsi="PermianSerifTypeface" w:cs="Arial"/>
          <w:sz w:val="24"/>
          <w:szCs w:val="24"/>
          <w:lang w:val="ro-RO" w:eastAsia="ro-MD"/>
        </w:rPr>
        <w:t xml:space="preserve">  </w:t>
      </w:r>
    </w:p>
    <w:p w14:paraId="2125D4A2" w14:textId="77777777" w:rsidR="00BB4FEA" w:rsidRPr="00554403" w:rsidRDefault="00BB4FEA" w:rsidP="00C85C59">
      <w:pPr>
        <w:tabs>
          <w:tab w:val="left" w:pos="426"/>
          <w:tab w:val="left" w:pos="709"/>
          <w:tab w:val="left" w:pos="851"/>
        </w:tabs>
        <w:spacing w:after="0" w:line="240" w:lineRule="auto"/>
        <w:jc w:val="both"/>
        <w:rPr>
          <w:rFonts w:ascii="PermianSerifTypeface" w:hAnsi="PermianSerifTypeface" w:cs="Arial"/>
          <w:sz w:val="24"/>
          <w:szCs w:val="24"/>
          <w:lang w:val="ro-RO"/>
        </w:rPr>
      </w:pPr>
    </w:p>
    <w:sectPr w:rsidR="00BB4FEA" w:rsidRPr="00554403" w:rsidSect="005904B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851" w:right="851" w:bottom="1560" w:left="1418" w:header="567" w:footer="4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C3EF78" w14:textId="77777777" w:rsidR="00D64E9B" w:rsidRDefault="00D64E9B" w:rsidP="002A6E16">
      <w:pPr>
        <w:spacing w:after="0" w:line="240" w:lineRule="auto"/>
      </w:pPr>
      <w:r>
        <w:separator/>
      </w:r>
    </w:p>
  </w:endnote>
  <w:endnote w:type="continuationSeparator" w:id="0">
    <w:p w14:paraId="05333ECA" w14:textId="77777777" w:rsidR="00D64E9B" w:rsidRDefault="00D64E9B" w:rsidP="002A6E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ermianSerifTypeface">
    <w:panose1 w:val="02000000000000000000"/>
    <w:charset w:val="00"/>
    <w:family w:val="modern"/>
    <w:notTrueType/>
    <w:pitch w:val="variable"/>
    <w:sig w:usb0="A000022F" w:usb1="4000A46A" w:usb2="00000000" w:usb3="00000000" w:csb0="00000007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ermianSansTypeface">
    <w:altName w:val="Calibri"/>
    <w:panose1 w:val="02000000000000000000"/>
    <w:charset w:val="00"/>
    <w:family w:val="modern"/>
    <w:notTrueType/>
    <w:pitch w:val="variable"/>
    <w:sig w:usb0="A000022F" w:usb1="4000A07A" w:usb2="00000000" w:usb3="00000000" w:csb0="0000000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9A26B0" w14:textId="07085DE1" w:rsidR="0094701F" w:rsidRPr="00606B33" w:rsidRDefault="0094701F" w:rsidP="00763461">
    <w:pPr>
      <w:pStyle w:val="Footer"/>
      <w:jc w:val="center"/>
      <w:rPr>
        <w:rFonts w:ascii="PermianSansTypeface" w:hAnsi="PermianSansTypeface"/>
        <w:b/>
        <w:color w:val="000000"/>
        <w:sz w:val="16"/>
        <w:lang w:val="ro-RO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D274CA" w14:textId="5BF7C036" w:rsidR="0094701F" w:rsidRDefault="0094701F" w:rsidP="00763461">
    <w:pPr>
      <w:pStyle w:val="Footer"/>
      <w:jc w:val="center"/>
      <w:rPr>
        <w:rFonts w:ascii="PermianSansTypeface" w:hAnsi="PermianSansTypeface"/>
        <w:b/>
        <w:color w:val="000000"/>
        <w:sz w:val="16"/>
        <w:lang w:val="ro-RO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C1A360" w14:textId="77777777" w:rsidR="008344F9" w:rsidRDefault="008344F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608F63" w14:textId="77777777" w:rsidR="00D64E9B" w:rsidRDefault="00D64E9B" w:rsidP="002A6E16">
      <w:pPr>
        <w:spacing w:after="0" w:line="240" w:lineRule="auto"/>
      </w:pPr>
      <w:r>
        <w:separator/>
      </w:r>
    </w:p>
  </w:footnote>
  <w:footnote w:type="continuationSeparator" w:id="0">
    <w:p w14:paraId="2624BB31" w14:textId="77777777" w:rsidR="00D64E9B" w:rsidRDefault="00D64E9B" w:rsidP="002A6E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28C77E" w14:textId="29AE801A" w:rsidR="0094701F" w:rsidRDefault="0094701F" w:rsidP="00763461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77F217" w14:textId="418D5CD7" w:rsidR="0094701F" w:rsidRDefault="0094701F" w:rsidP="00763461">
    <w:pPr>
      <w:pStyle w:val="Header"/>
      <w:jc w:val="right"/>
      <w:rPr>
        <w:rFonts w:ascii="PermianSerifTypeface" w:hAnsi="PermianSerifTypeface"/>
        <w:b/>
        <w:sz w:val="24"/>
        <w:lang w:val="ro-RO"/>
      </w:rPr>
    </w:pPr>
  </w:p>
  <w:p w14:paraId="0FBF9494" w14:textId="77777777" w:rsidR="0094701F" w:rsidRDefault="0094701F" w:rsidP="002A6E16">
    <w:pPr>
      <w:pStyle w:val="Header"/>
      <w:jc w:val="right"/>
      <w:rPr>
        <w:rFonts w:ascii="PermianSerifTypeface" w:hAnsi="PermianSerifTypeface"/>
        <w:b/>
        <w:sz w:val="24"/>
        <w:lang w:val="ro-RO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40A771" w14:textId="77777777" w:rsidR="008344F9" w:rsidRDefault="008344F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1652E"/>
    <w:multiLevelType w:val="hybridMultilevel"/>
    <w:tmpl w:val="B7E4311A"/>
    <w:lvl w:ilvl="0" w:tplc="436E2D86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60E7DDB"/>
    <w:multiLevelType w:val="multilevel"/>
    <w:tmpl w:val="2A660B1E"/>
    <w:lvl w:ilvl="0">
      <w:start w:val="8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8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6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9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7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1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864" w:hanging="2160"/>
      </w:pPr>
      <w:rPr>
        <w:rFonts w:hint="default"/>
      </w:rPr>
    </w:lvl>
  </w:abstractNum>
  <w:abstractNum w:abstractNumId="2" w15:restartNumberingAfterBreak="0">
    <w:nsid w:val="11372DEE"/>
    <w:multiLevelType w:val="hybridMultilevel"/>
    <w:tmpl w:val="01CE99B2"/>
    <w:lvl w:ilvl="0" w:tplc="7D606AEA">
      <w:start w:val="1"/>
      <w:numFmt w:val="bullet"/>
      <w:lvlText w:val="-"/>
      <w:lvlJc w:val="left"/>
      <w:pPr>
        <w:ind w:left="2160" w:hanging="360"/>
      </w:pPr>
      <w:rPr>
        <w:rFonts w:ascii="PermianSerifTypeface" w:eastAsia="Times New Roman" w:hAnsi="PermianSerifTypeface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119B2412"/>
    <w:multiLevelType w:val="hybridMultilevel"/>
    <w:tmpl w:val="845AE4EC"/>
    <w:lvl w:ilvl="0" w:tplc="6B94A842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3125727"/>
    <w:multiLevelType w:val="multilevel"/>
    <w:tmpl w:val="293C6950"/>
    <w:lvl w:ilvl="0">
      <w:start w:val="1"/>
      <w:numFmt w:val="decimal"/>
      <w:lvlText w:val="%1."/>
      <w:lvlJc w:val="left"/>
      <w:pPr>
        <w:ind w:left="785" w:hanging="360"/>
      </w:pPr>
      <w:rPr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22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9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3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73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8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24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01" w:hanging="2160"/>
      </w:pPr>
      <w:rPr>
        <w:rFonts w:hint="default"/>
      </w:rPr>
    </w:lvl>
  </w:abstractNum>
  <w:abstractNum w:abstractNumId="5" w15:restartNumberingAfterBreak="0">
    <w:nsid w:val="133A5E1F"/>
    <w:multiLevelType w:val="hybridMultilevel"/>
    <w:tmpl w:val="8F4E0682"/>
    <w:lvl w:ilvl="0" w:tplc="9F3C32E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1A376E47"/>
    <w:multiLevelType w:val="hybridMultilevel"/>
    <w:tmpl w:val="CC00C0E2"/>
    <w:lvl w:ilvl="0" w:tplc="F874179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8180019" w:tentative="1">
      <w:start w:val="1"/>
      <w:numFmt w:val="lowerLetter"/>
      <w:lvlText w:val="%2."/>
      <w:lvlJc w:val="left"/>
      <w:pPr>
        <w:ind w:left="1647" w:hanging="360"/>
      </w:pPr>
    </w:lvl>
    <w:lvl w:ilvl="2" w:tplc="0818001B" w:tentative="1">
      <w:start w:val="1"/>
      <w:numFmt w:val="lowerRoman"/>
      <w:lvlText w:val="%3."/>
      <w:lvlJc w:val="right"/>
      <w:pPr>
        <w:ind w:left="2367" w:hanging="180"/>
      </w:pPr>
    </w:lvl>
    <w:lvl w:ilvl="3" w:tplc="0818000F" w:tentative="1">
      <w:start w:val="1"/>
      <w:numFmt w:val="decimal"/>
      <w:lvlText w:val="%4."/>
      <w:lvlJc w:val="left"/>
      <w:pPr>
        <w:ind w:left="3087" w:hanging="360"/>
      </w:pPr>
    </w:lvl>
    <w:lvl w:ilvl="4" w:tplc="08180019" w:tentative="1">
      <w:start w:val="1"/>
      <w:numFmt w:val="lowerLetter"/>
      <w:lvlText w:val="%5."/>
      <w:lvlJc w:val="left"/>
      <w:pPr>
        <w:ind w:left="3807" w:hanging="360"/>
      </w:pPr>
    </w:lvl>
    <w:lvl w:ilvl="5" w:tplc="0818001B" w:tentative="1">
      <w:start w:val="1"/>
      <w:numFmt w:val="lowerRoman"/>
      <w:lvlText w:val="%6."/>
      <w:lvlJc w:val="right"/>
      <w:pPr>
        <w:ind w:left="4527" w:hanging="180"/>
      </w:pPr>
    </w:lvl>
    <w:lvl w:ilvl="6" w:tplc="0818000F" w:tentative="1">
      <w:start w:val="1"/>
      <w:numFmt w:val="decimal"/>
      <w:lvlText w:val="%7."/>
      <w:lvlJc w:val="left"/>
      <w:pPr>
        <w:ind w:left="5247" w:hanging="360"/>
      </w:pPr>
    </w:lvl>
    <w:lvl w:ilvl="7" w:tplc="08180019" w:tentative="1">
      <w:start w:val="1"/>
      <w:numFmt w:val="lowerLetter"/>
      <w:lvlText w:val="%8."/>
      <w:lvlJc w:val="left"/>
      <w:pPr>
        <w:ind w:left="5967" w:hanging="360"/>
      </w:pPr>
    </w:lvl>
    <w:lvl w:ilvl="8" w:tplc="081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1AE20F6B"/>
    <w:multiLevelType w:val="hybridMultilevel"/>
    <w:tmpl w:val="02C457CC"/>
    <w:lvl w:ilvl="0" w:tplc="CA30474E">
      <w:start w:val="1"/>
      <w:numFmt w:val="lowerLetter"/>
      <w:lvlText w:val="%1)"/>
      <w:lvlJc w:val="left"/>
      <w:pPr>
        <w:ind w:left="927" w:hanging="360"/>
      </w:pPr>
      <w:rPr>
        <w:rFonts w:ascii="PermianSerifTypeface" w:eastAsia="Times New Roman" w:hAnsi="PermianSerifTypeface" w:cs="Arial"/>
      </w:rPr>
    </w:lvl>
    <w:lvl w:ilvl="1" w:tplc="0818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18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18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18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18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18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18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18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 w15:restartNumberingAfterBreak="0">
    <w:nsid w:val="1C5F0F46"/>
    <w:multiLevelType w:val="hybridMultilevel"/>
    <w:tmpl w:val="D826E544"/>
    <w:lvl w:ilvl="0" w:tplc="E30012A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23175612"/>
    <w:multiLevelType w:val="hybridMultilevel"/>
    <w:tmpl w:val="57C8FD4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E15157C"/>
    <w:multiLevelType w:val="hybridMultilevel"/>
    <w:tmpl w:val="B952316E"/>
    <w:lvl w:ilvl="0" w:tplc="B968852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EF071AF"/>
    <w:multiLevelType w:val="hybridMultilevel"/>
    <w:tmpl w:val="84C27218"/>
    <w:lvl w:ilvl="0" w:tplc="835E13E4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30817676"/>
    <w:multiLevelType w:val="hybridMultilevel"/>
    <w:tmpl w:val="9B3CEF3E"/>
    <w:lvl w:ilvl="0" w:tplc="08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3C76DC"/>
    <w:multiLevelType w:val="hybridMultilevel"/>
    <w:tmpl w:val="1F7C502E"/>
    <w:lvl w:ilvl="0" w:tplc="59D6DE8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327A366A"/>
    <w:multiLevelType w:val="hybridMultilevel"/>
    <w:tmpl w:val="E5E05D18"/>
    <w:lvl w:ilvl="0" w:tplc="2C8C5AB2">
      <w:numFmt w:val="bullet"/>
      <w:lvlText w:val="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B1C5013"/>
    <w:multiLevelType w:val="hybridMultilevel"/>
    <w:tmpl w:val="AD38A912"/>
    <w:lvl w:ilvl="0" w:tplc="39BE7AA0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3FFF5D49"/>
    <w:multiLevelType w:val="hybridMultilevel"/>
    <w:tmpl w:val="73666A6C"/>
    <w:lvl w:ilvl="0" w:tplc="D212A294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402169CA"/>
    <w:multiLevelType w:val="hybridMultilevel"/>
    <w:tmpl w:val="D540A092"/>
    <w:lvl w:ilvl="0" w:tplc="896EB720">
      <w:start w:val="1"/>
      <w:numFmt w:val="decimal"/>
      <w:lvlText w:val="%1."/>
      <w:lvlJc w:val="left"/>
      <w:pPr>
        <w:ind w:left="780" w:hanging="4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2F62F4"/>
    <w:multiLevelType w:val="hybridMultilevel"/>
    <w:tmpl w:val="9594BA9E"/>
    <w:lvl w:ilvl="0" w:tplc="B4A6B0F8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4965723D"/>
    <w:multiLevelType w:val="hybridMultilevel"/>
    <w:tmpl w:val="3E5CA33C"/>
    <w:lvl w:ilvl="0" w:tplc="08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490468"/>
    <w:multiLevelType w:val="hybridMultilevel"/>
    <w:tmpl w:val="9326A2E8"/>
    <w:lvl w:ilvl="0" w:tplc="08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672B7D"/>
    <w:multiLevelType w:val="hybridMultilevel"/>
    <w:tmpl w:val="DD22F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9823B4"/>
    <w:multiLevelType w:val="hybridMultilevel"/>
    <w:tmpl w:val="BB44C69A"/>
    <w:lvl w:ilvl="0" w:tplc="C2BC187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730C7170"/>
    <w:multiLevelType w:val="hybridMultilevel"/>
    <w:tmpl w:val="3AC4EA84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78B62207"/>
    <w:multiLevelType w:val="hybridMultilevel"/>
    <w:tmpl w:val="04A69524"/>
    <w:lvl w:ilvl="0" w:tplc="04090011">
      <w:start w:val="1"/>
      <w:numFmt w:val="decimal"/>
      <w:lvlText w:val="%1)"/>
      <w:lvlJc w:val="left"/>
      <w:pPr>
        <w:ind w:left="1495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7A6A15D5"/>
    <w:multiLevelType w:val="hybridMultilevel"/>
    <w:tmpl w:val="8F30B6DC"/>
    <w:lvl w:ilvl="0" w:tplc="286E491E">
      <w:start w:val="1"/>
      <w:numFmt w:val="decimal"/>
      <w:lvlText w:val="%1)"/>
      <w:lvlJc w:val="left"/>
      <w:pPr>
        <w:ind w:left="862" w:hanging="360"/>
      </w:pPr>
      <w:rPr>
        <w:rFonts w:hint="default"/>
      </w:rPr>
    </w:lvl>
    <w:lvl w:ilvl="1" w:tplc="08180019" w:tentative="1">
      <w:start w:val="1"/>
      <w:numFmt w:val="lowerLetter"/>
      <w:lvlText w:val="%2."/>
      <w:lvlJc w:val="left"/>
      <w:pPr>
        <w:ind w:left="1582" w:hanging="360"/>
      </w:pPr>
    </w:lvl>
    <w:lvl w:ilvl="2" w:tplc="0818001B" w:tentative="1">
      <w:start w:val="1"/>
      <w:numFmt w:val="lowerRoman"/>
      <w:lvlText w:val="%3."/>
      <w:lvlJc w:val="right"/>
      <w:pPr>
        <w:ind w:left="2302" w:hanging="180"/>
      </w:pPr>
    </w:lvl>
    <w:lvl w:ilvl="3" w:tplc="0818000F" w:tentative="1">
      <w:start w:val="1"/>
      <w:numFmt w:val="decimal"/>
      <w:lvlText w:val="%4."/>
      <w:lvlJc w:val="left"/>
      <w:pPr>
        <w:ind w:left="3022" w:hanging="360"/>
      </w:pPr>
    </w:lvl>
    <w:lvl w:ilvl="4" w:tplc="08180019" w:tentative="1">
      <w:start w:val="1"/>
      <w:numFmt w:val="lowerLetter"/>
      <w:lvlText w:val="%5."/>
      <w:lvlJc w:val="left"/>
      <w:pPr>
        <w:ind w:left="3742" w:hanging="360"/>
      </w:pPr>
    </w:lvl>
    <w:lvl w:ilvl="5" w:tplc="0818001B" w:tentative="1">
      <w:start w:val="1"/>
      <w:numFmt w:val="lowerRoman"/>
      <w:lvlText w:val="%6."/>
      <w:lvlJc w:val="right"/>
      <w:pPr>
        <w:ind w:left="4462" w:hanging="180"/>
      </w:pPr>
    </w:lvl>
    <w:lvl w:ilvl="6" w:tplc="0818000F" w:tentative="1">
      <w:start w:val="1"/>
      <w:numFmt w:val="decimal"/>
      <w:lvlText w:val="%7."/>
      <w:lvlJc w:val="left"/>
      <w:pPr>
        <w:ind w:left="5182" w:hanging="360"/>
      </w:pPr>
    </w:lvl>
    <w:lvl w:ilvl="7" w:tplc="08180019" w:tentative="1">
      <w:start w:val="1"/>
      <w:numFmt w:val="lowerLetter"/>
      <w:lvlText w:val="%8."/>
      <w:lvlJc w:val="left"/>
      <w:pPr>
        <w:ind w:left="5902" w:hanging="360"/>
      </w:pPr>
    </w:lvl>
    <w:lvl w:ilvl="8" w:tplc="0818001B" w:tentative="1">
      <w:start w:val="1"/>
      <w:numFmt w:val="lowerRoman"/>
      <w:lvlText w:val="%9."/>
      <w:lvlJc w:val="right"/>
      <w:pPr>
        <w:ind w:left="6622" w:hanging="180"/>
      </w:pPr>
    </w:lvl>
  </w:abstractNum>
  <w:num w:numId="1" w16cid:durableId="1134983991">
    <w:abstractNumId w:val="17"/>
  </w:num>
  <w:num w:numId="2" w16cid:durableId="2028677751">
    <w:abstractNumId w:val="14"/>
  </w:num>
  <w:num w:numId="3" w16cid:durableId="1453985563">
    <w:abstractNumId w:val="23"/>
  </w:num>
  <w:num w:numId="4" w16cid:durableId="470556670">
    <w:abstractNumId w:val="10"/>
  </w:num>
  <w:num w:numId="5" w16cid:durableId="373577966">
    <w:abstractNumId w:val="24"/>
  </w:num>
  <w:num w:numId="6" w16cid:durableId="1328362787">
    <w:abstractNumId w:val="0"/>
  </w:num>
  <w:num w:numId="7" w16cid:durableId="2063820663">
    <w:abstractNumId w:val="11"/>
  </w:num>
  <w:num w:numId="8" w16cid:durableId="1170025320">
    <w:abstractNumId w:val="13"/>
  </w:num>
  <w:num w:numId="9" w16cid:durableId="1620796918">
    <w:abstractNumId w:val="2"/>
  </w:num>
  <w:num w:numId="10" w16cid:durableId="1928537815">
    <w:abstractNumId w:val="16"/>
  </w:num>
  <w:num w:numId="11" w16cid:durableId="720206767">
    <w:abstractNumId w:val="22"/>
  </w:num>
  <w:num w:numId="12" w16cid:durableId="1038235233">
    <w:abstractNumId w:val="8"/>
  </w:num>
  <w:num w:numId="13" w16cid:durableId="1834370660">
    <w:abstractNumId w:val="5"/>
  </w:num>
  <w:num w:numId="14" w16cid:durableId="1131093297">
    <w:abstractNumId w:val="15"/>
  </w:num>
  <w:num w:numId="15" w16cid:durableId="1140805172">
    <w:abstractNumId w:val="18"/>
  </w:num>
  <w:num w:numId="16" w16cid:durableId="788663695">
    <w:abstractNumId w:val="21"/>
  </w:num>
  <w:num w:numId="17" w16cid:durableId="1420371499">
    <w:abstractNumId w:val="4"/>
  </w:num>
  <w:num w:numId="18" w16cid:durableId="1969974494">
    <w:abstractNumId w:val="3"/>
  </w:num>
  <w:num w:numId="19" w16cid:durableId="730925239">
    <w:abstractNumId w:val="9"/>
  </w:num>
  <w:num w:numId="20" w16cid:durableId="390887899">
    <w:abstractNumId w:val="7"/>
  </w:num>
  <w:num w:numId="21" w16cid:durableId="546113095">
    <w:abstractNumId w:val="25"/>
  </w:num>
  <w:num w:numId="22" w16cid:durableId="139724213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871769026">
    <w:abstractNumId w:val="6"/>
  </w:num>
  <w:num w:numId="24" w16cid:durableId="436758329">
    <w:abstractNumId w:val="19"/>
  </w:num>
  <w:num w:numId="25" w16cid:durableId="370768717">
    <w:abstractNumId w:val="20"/>
  </w:num>
  <w:num w:numId="26" w16cid:durableId="837575005">
    <w:abstractNumId w:val="12"/>
  </w:num>
  <w:num w:numId="27" w16cid:durableId="11822090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52AB"/>
    <w:rsid w:val="00001FAE"/>
    <w:rsid w:val="00002396"/>
    <w:rsid w:val="00006417"/>
    <w:rsid w:val="00014DDD"/>
    <w:rsid w:val="00017A6D"/>
    <w:rsid w:val="0002115D"/>
    <w:rsid w:val="000252EA"/>
    <w:rsid w:val="0002548C"/>
    <w:rsid w:val="000270A8"/>
    <w:rsid w:val="0003333C"/>
    <w:rsid w:val="000336D7"/>
    <w:rsid w:val="0003530E"/>
    <w:rsid w:val="00037069"/>
    <w:rsid w:val="00040495"/>
    <w:rsid w:val="00041B29"/>
    <w:rsid w:val="00051841"/>
    <w:rsid w:val="00052AC5"/>
    <w:rsid w:val="00052F51"/>
    <w:rsid w:val="00053DA1"/>
    <w:rsid w:val="00056E14"/>
    <w:rsid w:val="00060666"/>
    <w:rsid w:val="00061B86"/>
    <w:rsid w:val="0006772F"/>
    <w:rsid w:val="00072F7F"/>
    <w:rsid w:val="0007616D"/>
    <w:rsid w:val="0007759D"/>
    <w:rsid w:val="000776A6"/>
    <w:rsid w:val="00080428"/>
    <w:rsid w:val="000837CB"/>
    <w:rsid w:val="00084BC7"/>
    <w:rsid w:val="000858B7"/>
    <w:rsid w:val="00086BAA"/>
    <w:rsid w:val="00087DD9"/>
    <w:rsid w:val="000920B2"/>
    <w:rsid w:val="00092F41"/>
    <w:rsid w:val="00093AA3"/>
    <w:rsid w:val="000940B0"/>
    <w:rsid w:val="00095A42"/>
    <w:rsid w:val="00095FEF"/>
    <w:rsid w:val="0009613D"/>
    <w:rsid w:val="0009695D"/>
    <w:rsid w:val="000A01D2"/>
    <w:rsid w:val="000A34C9"/>
    <w:rsid w:val="000A42FE"/>
    <w:rsid w:val="000A6635"/>
    <w:rsid w:val="000B1B53"/>
    <w:rsid w:val="000B285F"/>
    <w:rsid w:val="000B5D88"/>
    <w:rsid w:val="000B687E"/>
    <w:rsid w:val="000B7273"/>
    <w:rsid w:val="000C3434"/>
    <w:rsid w:val="000C5F79"/>
    <w:rsid w:val="000C7D00"/>
    <w:rsid w:val="000D17FC"/>
    <w:rsid w:val="000D1CF6"/>
    <w:rsid w:val="000D1EF2"/>
    <w:rsid w:val="000D25EF"/>
    <w:rsid w:val="000D43C4"/>
    <w:rsid w:val="000D5714"/>
    <w:rsid w:val="000E2DB2"/>
    <w:rsid w:val="000E65E4"/>
    <w:rsid w:val="00100099"/>
    <w:rsid w:val="00100A6E"/>
    <w:rsid w:val="00100D30"/>
    <w:rsid w:val="00102994"/>
    <w:rsid w:val="001033B8"/>
    <w:rsid w:val="0010385B"/>
    <w:rsid w:val="0010406E"/>
    <w:rsid w:val="00104B3D"/>
    <w:rsid w:val="00107338"/>
    <w:rsid w:val="00110232"/>
    <w:rsid w:val="001149E0"/>
    <w:rsid w:val="00121889"/>
    <w:rsid w:val="0012342A"/>
    <w:rsid w:val="00123BF2"/>
    <w:rsid w:val="001240D2"/>
    <w:rsid w:val="00124D72"/>
    <w:rsid w:val="00130A7D"/>
    <w:rsid w:val="0013200F"/>
    <w:rsid w:val="001325BD"/>
    <w:rsid w:val="00146410"/>
    <w:rsid w:val="00147922"/>
    <w:rsid w:val="001479DD"/>
    <w:rsid w:val="00156247"/>
    <w:rsid w:val="001563C0"/>
    <w:rsid w:val="001606C6"/>
    <w:rsid w:val="00160B08"/>
    <w:rsid w:val="00163673"/>
    <w:rsid w:val="00166CE1"/>
    <w:rsid w:val="00167124"/>
    <w:rsid w:val="0017145B"/>
    <w:rsid w:val="0017321B"/>
    <w:rsid w:val="0017370C"/>
    <w:rsid w:val="00174595"/>
    <w:rsid w:val="00174881"/>
    <w:rsid w:val="00174998"/>
    <w:rsid w:val="00190913"/>
    <w:rsid w:val="001968F2"/>
    <w:rsid w:val="001A3893"/>
    <w:rsid w:val="001A5009"/>
    <w:rsid w:val="001B0F32"/>
    <w:rsid w:val="001B2F79"/>
    <w:rsid w:val="001B35FF"/>
    <w:rsid w:val="001B3ED2"/>
    <w:rsid w:val="001B5C2E"/>
    <w:rsid w:val="001D00B7"/>
    <w:rsid w:val="001D1E3E"/>
    <w:rsid w:val="001D34EE"/>
    <w:rsid w:val="001E335A"/>
    <w:rsid w:val="001E3F7B"/>
    <w:rsid w:val="001E5A99"/>
    <w:rsid w:val="001F03C7"/>
    <w:rsid w:val="001F0FC2"/>
    <w:rsid w:val="001F38FD"/>
    <w:rsid w:val="001F3B65"/>
    <w:rsid w:val="001F4745"/>
    <w:rsid w:val="001F4BDF"/>
    <w:rsid w:val="001F5AAD"/>
    <w:rsid w:val="001F7815"/>
    <w:rsid w:val="0020171D"/>
    <w:rsid w:val="00201916"/>
    <w:rsid w:val="00202FEC"/>
    <w:rsid w:val="002043D4"/>
    <w:rsid w:val="002073E0"/>
    <w:rsid w:val="00212B57"/>
    <w:rsid w:val="002200D1"/>
    <w:rsid w:val="00222193"/>
    <w:rsid w:val="00222EB5"/>
    <w:rsid w:val="00225150"/>
    <w:rsid w:val="0023132C"/>
    <w:rsid w:val="00233906"/>
    <w:rsid w:val="00245AE8"/>
    <w:rsid w:val="00246777"/>
    <w:rsid w:val="002468DD"/>
    <w:rsid w:val="00250C84"/>
    <w:rsid w:val="00252901"/>
    <w:rsid w:val="00252B73"/>
    <w:rsid w:val="00254BAA"/>
    <w:rsid w:val="00255D48"/>
    <w:rsid w:val="00260FD1"/>
    <w:rsid w:val="0026393A"/>
    <w:rsid w:val="00272BE9"/>
    <w:rsid w:val="00276A7C"/>
    <w:rsid w:val="00276B24"/>
    <w:rsid w:val="00280958"/>
    <w:rsid w:val="002819E7"/>
    <w:rsid w:val="00290529"/>
    <w:rsid w:val="00291832"/>
    <w:rsid w:val="002943AC"/>
    <w:rsid w:val="002949C8"/>
    <w:rsid w:val="00295D8B"/>
    <w:rsid w:val="00297075"/>
    <w:rsid w:val="002A0B28"/>
    <w:rsid w:val="002A1942"/>
    <w:rsid w:val="002A319D"/>
    <w:rsid w:val="002A31D9"/>
    <w:rsid w:val="002A334A"/>
    <w:rsid w:val="002A5D29"/>
    <w:rsid w:val="002A5EB3"/>
    <w:rsid w:val="002A6204"/>
    <w:rsid w:val="002A6E16"/>
    <w:rsid w:val="002A71CC"/>
    <w:rsid w:val="002B0549"/>
    <w:rsid w:val="002B0DB1"/>
    <w:rsid w:val="002B3912"/>
    <w:rsid w:val="002C087E"/>
    <w:rsid w:val="002C1973"/>
    <w:rsid w:val="002C201A"/>
    <w:rsid w:val="002C4682"/>
    <w:rsid w:val="002C6669"/>
    <w:rsid w:val="002C700B"/>
    <w:rsid w:val="002C73C9"/>
    <w:rsid w:val="002D22BD"/>
    <w:rsid w:val="002D373D"/>
    <w:rsid w:val="002D506F"/>
    <w:rsid w:val="002D642F"/>
    <w:rsid w:val="002D7329"/>
    <w:rsid w:val="002D7E28"/>
    <w:rsid w:val="002E112D"/>
    <w:rsid w:val="002E1C72"/>
    <w:rsid w:val="002E6C01"/>
    <w:rsid w:val="002E6F53"/>
    <w:rsid w:val="002F2DFA"/>
    <w:rsid w:val="002F38F8"/>
    <w:rsid w:val="002F482C"/>
    <w:rsid w:val="002F58C1"/>
    <w:rsid w:val="002F599D"/>
    <w:rsid w:val="002F5FAA"/>
    <w:rsid w:val="002F724B"/>
    <w:rsid w:val="00300C12"/>
    <w:rsid w:val="00303657"/>
    <w:rsid w:val="003036C1"/>
    <w:rsid w:val="00303C3B"/>
    <w:rsid w:val="003124B9"/>
    <w:rsid w:val="003132CB"/>
    <w:rsid w:val="003132E7"/>
    <w:rsid w:val="00321148"/>
    <w:rsid w:val="00323641"/>
    <w:rsid w:val="00325422"/>
    <w:rsid w:val="0032556D"/>
    <w:rsid w:val="003256FF"/>
    <w:rsid w:val="00327853"/>
    <w:rsid w:val="00340D0C"/>
    <w:rsid w:val="003427D0"/>
    <w:rsid w:val="00350A5F"/>
    <w:rsid w:val="00350FA4"/>
    <w:rsid w:val="00351376"/>
    <w:rsid w:val="00353D02"/>
    <w:rsid w:val="00360A70"/>
    <w:rsid w:val="00363FF1"/>
    <w:rsid w:val="003654C6"/>
    <w:rsid w:val="00366145"/>
    <w:rsid w:val="0037111A"/>
    <w:rsid w:val="00374D26"/>
    <w:rsid w:val="00382702"/>
    <w:rsid w:val="00383C16"/>
    <w:rsid w:val="00384022"/>
    <w:rsid w:val="003850E7"/>
    <w:rsid w:val="003852B8"/>
    <w:rsid w:val="00385930"/>
    <w:rsid w:val="0038619D"/>
    <w:rsid w:val="00386B72"/>
    <w:rsid w:val="00390487"/>
    <w:rsid w:val="00390C8D"/>
    <w:rsid w:val="00394DB9"/>
    <w:rsid w:val="00396147"/>
    <w:rsid w:val="003A3DAC"/>
    <w:rsid w:val="003A4173"/>
    <w:rsid w:val="003A5158"/>
    <w:rsid w:val="003A61F8"/>
    <w:rsid w:val="003A69C7"/>
    <w:rsid w:val="003A69EC"/>
    <w:rsid w:val="003B0843"/>
    <w:rsid w:val="003B12CA"/>
    <w:rsid w:val="003B3981"/>
    <w:rsid w:val="003B4AD4"/>
    <w:rsid w:val="003C7389"/>
    <w:rsid w:val="003D2A33"/>
    <w:rsid w:val="003D5405"/>
    <w:rsid w:val="003D5AAC"/>
    <w:rsid w:val="003D605E"/>
    <w:rsid w:val="003E1FE3"/>
    <w:rsid w:val="003E504A"/>
    <w:rsid w:val="003E62EE"/>
    <w:rsid w:val="003F001C"/>
    <w:rsid w:val="003F0AFF"/>
    <w:rsid w:val="003F11B2"/>
    <w:rsid w:val="003F14EF"/>
    <w:rsid w:val="003F2080"/>
    <w:rsid w:val="003F28F0"/>
    <w:rsid w:val="003F2BC0"/>
    <w:rsid w:val="003F3521"/>
    <w:rsid w:val="003F44C2"/>
    <w:rsid w:val="003F6DA3"/>
    <w:rsid w:val="003F713A"/>
    <w:rsid w:val="003F7391"/>
    <w:rsid w:val="00403462"/>
    <w:rsid w:val="0040348B"/>
    <w:rsid w:val="0041048F"/>
    <w:rsid w:val="00413CFA"/>
    <w:rsid w:val="00414617"/>
    <w:rsid w:val="004179AE"/>
    <w:rsid w:val="0042143C"/>
    <w:rsid w:val="00421FE6"/>
    <w:rsid w:val="004226C9"/>
    <w:rsid w:val="0042610D"/>
    <w:rsid w:val="004315DA"/>
    <w:rsid w:val="004344DF"/>
    <w:rsid w:val="00437857"/>
    <w:rsid w:val="00437E09"/>
    <w:rsid w:val="00442355"/>
    <w:rsid w:val="00442B17"/>
    <w:rsid w:val="00443970"/>
    <w:rsid w:val="00443B7A"/>
    <w:rsid w:val="004449B4"/>
    <w:rsid w:val="00450BB2"/>
    <w:rsid w:val="00451113"/>
    <w:rsid w:val="00451555"/>
    <w:rsid w:val="004533A2"/>
    <w:rsid w:val="00455BF5"/>
    <w:rsid w:val="00460C46"/>
    <w:rsid w:val="00464FD3"/>
    <w:rsid w:val="00471768"/>
    <w:rsid w:val="00472245"/>
    <w:rsid w:val="00473A73"/>
    <w:rsid w:val="00474C25"/>
    <w:rsid w:val="004757A5"/>
    <w:rsid w:val="00477E13"/>
    <w:rsid w:val="00481EA5"/>
    <w:rsid w:val="0048238A"/>
    <w:rsid w:val="004846D5"/>
    <w:rsid w:val="0048506D"/>
    <w:rsid w:val="004858D9"/>
    <w:rsid w:val="00490D51"/>
    <w:rsid w:val="00492586"/>
    <w:rsid w:val="00496540"/>
    <w:rsid w:val="004966E8"/>
    <w:rsid w:val="004A03CD"/>
    <w:rsid w:val="004A1968"/>
    <w:rsid w:val="004A2687"/>
    <w:rsid w:val="004A2AA8"/>
    <w:rsid w:val="004A430A"/>
    <w:rsid w:val="004A4716"/>
    <w:rsid w:val="004A7F25"/>
    <w:rsid w:val="004B4A03"/>
    <w:rsid w:val="004B713B"/>
    <w:rsid w:val="004B7E4E"/>
    <w:rsid w:val="004C149E"/>
    <w:rsid w:val="004C198D"/>
    <w:rsid w:val="004C3261"/>
    <w:rsid w:val="004C35C5"/>
    <w:rsid w:val="004C77A9"/>
    <w:rsid w:val="004D0635"/>
    <w:rsid w:val="004D08E5"/>
    <w:rsid w:val="004D6963"/>
    <w:rsid w:val="004D7F6D"/>
    <w:rsid w:val="004E10B1"/>
    <w:rsid w:val="004E7C20"/>
    <w:rsid w:val="004F1824"/>
    <w:rsid w:val="00500375"/>
    <w:rsid w:val="00501FB7"/>
    <w:rsid w:val="00502C69"/>
    <w:rsid w:val="00502C7E"/>
    <w:rsid w:val="005033AA"/>
    <w:rsid w:val="005049C0"/>
    <w:rsid w:val="005074BF"/>
    <w:rsid w:val="00510CCF"/>
    <w:rsid w:val="00511119"/>
    <w:rsid w:val="00511666"/>
    <w:rsid w:val="005124DC"/>
    <w:rsid w:val="00513658"/>
    <w:rsid w:val="005146F2"/>
    <w:rsid w:val="00514C45"/>
    <w:rsid w:val="0052139A"/>
    <w:rsid w:val="00523F96"/>
    <w:rsid w:val="00524B33"/>
    <w:rsid w:val="00525DFC"/>
    <w:rsid w:val="00527196"/>
    <w:rsid w:val="00527E85"/>
    <w:rsid w:val="005304DA"/>
    <w:rsid w:val="00540BF3"/>
    <w:rsid w:val="00540F21"/>
    <w:rsid w:val="00541999"/>
    <w:rsid w:val="00550C15"/>
    <w:rsid w:val="00551709"/>
    <w:rsid w:val="00551B80"/>
    <w:rsid w:val="005520C8"/>
    <w:rsid w:val="00552250"/>
    <w:rsid w:val="00552D00"/>
    <w:rsid w:val="00554403"/>
    <w:rsid w:val="00555006"/>
    <w:rsid w:val="00555218"/>
    <w:rsid w:val="005573CA"/>
    <w:rsid w:val="00557DC9"/>
    <w:rsid w:val="005648EF"/>
    <w:rsid w:val="00571D7A"/>
    <w:rsid w:val="00575371"/>
    <w:rsid w:val="00582304"/>
    <w:rsid w:val="0058402F"/>
    <w:rsid w:val="00584D14"/>
    <w:rsid w:val="00584F51"/>
    <w:rsid w:val="005877B4"/>
    <w:rsid w:val="005904BE"/>
    <w:rsid w:val="005951D9"/>
    <w:rsid w:val="005955FC"/>
    <w:rsid w:val="00597483"/>
    <w:rsid w:val="005A2F63"/>
    <w:rsid w:val="005A30F6"/>
    <w:rsid w:val="005A3478"/>
    <w:rsid w:val="005A404C"/>
    <w:rsid w:val="005A5A80"/>
    <w:rsid w:val="005A6B44"/>
    <w:rsid w:val="005A70EF"/>
    <w:rsid w:val="005A7120"/>
    <w:rsid w:val="005A7F2D"/>
    <w:rsid w:val="005B27FB"/>
    <w:rsid w:val="005B4C2D"/>
    <w:rsid w:val="005B4EE7"/>
    <w:rsid w:val="005B6579"/>
    <w:rsid w:val="005B6E44"/>
    <w:rsid w:val="005C1D7D"/>
    <w:rsid w:val="005C641B"/>
    <w:rsid w:val="005D02E9"/>
    <w:rsid w:val="005D2117"/>
    <w:rsid w:val="005D4CED"/>
    <w:rsid w:val="005E10C4"/>
    <w:rsid w:val="005E390C"/>
    <w:rsid w:val="005E513D"/>
    <w:rsid w:val="005F464A"/>
    <w:rsid w:val="005F5BC6"/>
    <w:rsid w:val="00603F5A"/>
    <w:rsid w:val="00604140"/>
    <w:rsid w:val="00604940"/>
    <w:rsid w:val="00605F3B"/>
    <w:rsid w:val="00606B33"/>
    <w:rsid w:val="0061168D"/>
    <w:rsid w:val="00614561"/>
    <w:rsid w:val="0061562A"/>
    <w:rsid w:val="00615E91"/>
    <w:rsid w:val="006207CB"/>
    <w:rsid w:val="00620A16"/>
    <w:rsid w:val="00620AC1"/>
    <w:rsid w:val="00624A0A"/>
    <w:rsid w:val="0062571E"/>
    <w:rsid w:val="00626AE2"/>
    <w:rsid w:val="006301DF"/>
    <w:rsid w:val="006325D0"/>
    <w:rsid w:val="006332A8"/>
    <w:rsid w:val="00633635"/>
    <w:rsid w:val="0063451C"/>
    <w:rsid w:val="00635170"/>
    <w:rsid w:val="00642138"/>
    <w:rsid w:val="00643F62"/>
    <w:rsid w:val="00646FCA"/>
    <w:rsid w:val="0065253C"/>
    <w:rsid w:val="006559EF"/>
    <w:rsid w:val="00657062"/>
    <w:rsid w:val="00660399"/>
    <w:rsid w:val="00660C7F"/>
    <w:rsid w:val="00661CFE"/>
    <w:rsid w:val="006629A6"/>
    <w:rsid w:val="006644A4"/>
    <w:rsid w:val="0067060A"/>
    <w:rsid w:val="00675976"/>
    <w:rsid w:val="00677C05"/>
    <w:rsid w:val="00684551"/>
    <w:rsid w:val="006848BE"/>
    <w:rsid w:val="00685109"/>
    <w:rsid w:val="006861CD"/>
    <w:rsid w:val="006933F5"/>
    <w:rsid w:val="00694ED0"/>
    <w:rsid w:val="00696175"/>
    <w:rsid w:val="00697BE5"/>
    <w:rsid w:val="00697CE3"/>
    <w:rsid w:val="006A0073"/>
    <w:rsid w:val="006A0FED"/>
    <w:rsid w:val="006A1BF5"/>
    <w:rsid w:val="006A3C30"/>
    <w:rsid w:val="006A4BA3"/>
    <w:rsid w:val="006A7D65"/>
    <w:rsid w:val="006B1195"/>
    <w:rsid w:val="006B1D29"/>
    <w:rsid w:val="006B2D1E"/>
    <w:rsid w:val="006C1A13"/>
    <w:rsid w:val="006D23C0"/>
    <w:rsid w:val="006E308B"/>
    <w:rsid w:val="006E5482"/>
    <w:rsid w:val="006F053E"/>
    <w:rsid w:val="006F16AF"/>
    <w:rsid w:val="006F28B5"/>
    <w:rsid w:val="006F2F62"/>
    <w:rsid w:val="006F4F33"/>
    <w:rsid w:val="006F53F2"/>
    <w:rsid w:val="006F5750"/>
    <w:rsid w:val="007102B3"/>
    <w:rsid w:val="00710701"/>
    <w:rsid w:val="00710780"/>
    <w:rsid w:val="00711EA7"/>
    <w:rsid w:val="00713511"/>
    <w:rsid w:val="00715FD6"/>
    <w:rsid w:val="0071668E"/>
    <w:rsid w:val="00717304"/>
    <w:rsid w:val="007177F9"/>
    <w:rsid w:val="00717CBC"/>
    <w:rsid w:val="00723277"/>
    <w:rsid w:val="00724A75"/>
    <w:rsid w:val="00725184"/>
    <w:rsid w:val="00725EE2"/>
    <w:rsid w:val="00726DCA"/>
    <w:rsid w:val="00727C68"/>
    <w:rsid w:val="00731313"/>
    <w:rsid w:val="00736F57"/>
    <w:rsid w:val="00740D16"/>
    <w:rsid w:val="007419A7"/>
    <w:rsid w:val="00741AF2"/>
    <w:rsid w:val="0074288F"/>
    <w:rsid w:val="0074414A"/>
    <w:rsid w:val="00745347"/>
    <w:rsid w:val="00745DC8"/>
    <w:rsid w:val="007464E7"/>
    <w:rsid w:val="00747324"/>
    <w:rsid w:val="0074770A"/>
    <w:rsid w:val="00747DFA"/>
    <w:rsid w:val="0075094A"/>
    <w:rsid w:val="00751683"/>
    <w:rsid w:val="007525A8"/>
    <w:rsid w:val="007545DE"/>
    <w:rsid w:val="0075492B"/>
    <w:rsid w:val="00755E3B"/>
    <w:rsid w:val="007564F7"/>
    <w:rsid w:val="00760065"/>
    <w:rsid w:val="00760672"/>
    <w:rsid w:val="00761DAC"/>
    <w:rsid w:val="00762652"/>
    <w:rsid w:val="00763461"/>
    <w:rsid w:val="00764147"/>
    <w:rsid w:val="00766E9A"/>
    <w:rsid w:val="0077023B"/>
    <w:rsid w:val="007756C6"/>
    <w:rsid w:val="00775FF4"/>
    <w:rsid w:val="00780DE5"/>
    <w:rsid w:val="00781AE1"/>
    <w:rsid w:val="00782197"/>
    <w:rsid w:val="0078630D"/>
    <w:rsid w:val="007901DB"/>
    <w:rsid w:val="00793515"/>
    <w:rsid w:val="007937D2"/>
    <w:rsid w:val="00794E94"/>
    <w:rsid w:val="00795F1F"/>
    <w:rsid w:val="007A35E1"/>
    <w:rsid w:val="007A60E6"/>
    <w:rsid w:val="007B085C"/>
    <w:rsid w:val="007B0AB2"/>
    <w:rsid w:val="007B22B9"/>
    <w:rsid w:val="007B2A82"/>
    <w:rsid w:val="007B344D"/>
    <w:rsid w:val="007C1706"/>
    <w:rsid w:val="007C2D74"/>
    <w:rsid w:val="007C5914"/>
    <w:rsid w:val="007D6844"/>
    <w:rsid w:val="007E0840"/>
    <w:rsid w:val="007E6DC4"/>
    <w:rsid w:val="007E7CE1"/>
    <w:rsid w:val="007F494E"/>
    <w:rsid w:val="007F4E3C"/>
    <w:rsid w:val="007F6892"/>
    <w:rsid w:val="007F6FC2"/>
    <w:rsid w:val="007F7092"/>
    <w:rsid w:val="007F7DC7"/>
    <w:rsid w:val="00800A07"/>
    <w:rsid w:val="00800F6B"/>
    <w:rsid w:val="00804F87"/>
    <w:rsid w:val="0080599D"/>
    <w:rsid w:val="008059EA"/>
    <w:rsid w:val="00807F53"/>
    <w:rsid w:val="00811C98"/>
    <w:rsid w:val="00814549"/>
    <w:rsid w:val="008147BA"/>
    <w:rsid w:val="0081629C"/>
    <w:rsid w:val="008167CD"/>
    <w:rsid w:val="00832CAA"/>
    <w:rsid w:val="00833663"/>
    <w:rsid w:val="008344F9"/>
    <w:rsid w:val="008348DA"/>
    <w:rsid w:val="00840FC9"/>
    <w:rsid w:val="00841709"/>
    <w:rsid w:val="00841B40"/>
    <w:rsid w:val="00847D29"/>
    <w:rsid w:val="00857B01"/>
    <w:rsid w:val="00860356"/>
    <w:rsid w:val="008622B9"/>
    <w:rsid w:val="00865C86"/>
    <w:rsid w:val="00871AE7"/>
    <w:rsid w:val="008759AC"/>
    <w:rsid w:val="008760E8"/>
    <w:rsid w:val="00876895"/>
    <w:rsid w:val="00880018"/>
    <w:rsid w:val="00880BBD"/>
    <w:rsid w:val="00881F1F"/>
    <w:rsid w:val="00885164"/>
    <w:rsid w:val="008854F0"/>
    <w:rsid w:val="0088573A"/>
    <w:rsid w:val="00892481"/>
    <w:rsid w:val="00896995"/>
    <w:rsid w:val="008A1614"/>
    <w:rsid w:val="008A2280"/>
    <w:rsid w:val="008B0762"/>
    <w:rsid w:val="008B2FBA"/>
    <w:rsid w:val="008B596A"/>
    <w:rsid w:val="008B5C1D"/>
    <w:rsid w:val="008C0B0F"/>
    <w:rsid w:val="008C3429"/>
    <w:rsid w:val="008C3D49"/>
    <w:rsid w:val="008C45C3"/>
    <w:rsid w:val="008C4F79"/>
    <w:rsid w:val="008C6474"/>
    <w:rsid w:val="008C6D03"/>
    <w:rsid w:val="008C6FA3"/>
    <w:rsid w:val="008D13FD"/>
    <w:rsid w:val="008D70B3"/>
    <w:rsid w:val="008D7304"/>
    <w:rsid w:val="008E0E98"/>
    <w:rsid w:val="008E673F"/>
    <w:rsid w:val="008F00CC"/>
    <w:rsid w:val="008F0C8D"/>
    <w:rsid w:val="008F1960"/>
    <w:rsid w:val="008F425C"/>
    <w:rsid w:val="008F52AB"/>
    <w:rsid w:val="008F55AF"/>
    <w:rsid w:val="008F5811"/>
    <w:rsid w:val="00901E98"/>
    <w:rsid w:val="00903CF5"/>
    <w:rsid w:val="009045C2"/>
    <w:rsid w:val="00904AE4"/>
    <w:rsid w:val="00905D4A"/>
    <w:rsid w:val="00906456"/>
    <w:rsid w:val="00907E15"/>
    <w:rsid w:val="009128EB"/>
    <w:rsid w:val="009157BF"/>
    <w:rsid w:val="0091697B"/>
    <w:rsid w:val="00922CE7"/>
    <w:rsid w:val="009242CA"/>
    <w:rsid w:val="009263F2"/>
    <w:rsid w:val="00930A1C"/>
    <w:rsid w:val="00931EA4"/>
    <w:rsid w:val="00940A22"/>
    <w:rsid w:val="00942B6E"/>
    <w:rsid w:val="009433B6"/>
    <w:rsid w:val="00943933"/>
    <w:rsid w:val="00944000"/>
    <w:rsid w:val="00944E24"/>
    <w:rsid w:val="00945F3D"/>
    <w:rsid w:val="009460E9"/>
    <w:rsid w:val="00946FDC"/>
    <w:rsid w:val="0094701F"/>
    <w:rsid w:val="00953461"/>
    <w:rsid w:val="009542C3"/>
    <w:rsid w:val="00954451"/>
    <w:rsid w:val="00954ACF"/>
    <w:rsid w:val="0095634B"/>
    <w:rsid w:val="009571D3"/>
    <w:rsid w:val="00957826"/>
    <w:rsid w:val="0096043A"/>
    <w:rsid w:val="009615D7"/>
    <w:rsid w:val="00961F4B"/>
    <w:rsid w:val="00962FC9"/>
    <w:rsid w:val="00967234"/>
    <w:rsid w:val="00967806"/>
    <w:rsid w:val="009710F3"/>
    <w:rsid w:val="00971D49"/>
    <w:rsid w:val="00972DD7"/>
    <w:rsid w:val="009740A7"/>
    <w:rsid w:val="0098046E"/>
    <w:rsid w:val="00980C36"/>
    <w:rsid w:val="009826E3"/>
    <w:rsid w:val="00987DE7"/>
    <w:rsid w:val="00993A72"/>
    <w:rsid w:val="009948CF"/>
    <w:rsid w:val="00994D84"/>
    <w:rsid w:val="009960DB"/>
    <w:rsid w:val="00996D1C"/>
    <w:rsid w:val="00997904"/>
    <w:rsid w:val="009A02D0"/>
    <w:rsid w:val="009A1A66"/>
    <w:rsid w:val="009A34A4"/>
    <w:rsid w:val="009A6D4D"/>
    <w:rsid w:val="009C7AD5"/>
    <w:rsid w:val="009C7F67"/>
    <w:rsid w:val="009D0145"/>
    <w:rsid w:val="009D0710"/>
    <w:rsid w:val="009D0DCD"/>
    <w:rsid w:val="009D3537"/>
    <w:rsid w:val="009D4E25"/>
    <w:rsid w:val="009D4F00"/>
    <w:rsid w:val="009D7188"/>
    <w:rsid w:val="009E231D"/>
    <w:rsid w:val="009E478B"/>
    <w:rsid w:val="009E7822"/>
    <w:rsid w:val="009E7F28"/>
    <w:rsid w:val="009F04A5"/>
    <w:rsid w:val="009F0FA9"/>
    <w:rsid w:val="009F2E7F"/>
    <w:rsid w:val="009F3AE6"/>
    <w:rsid w:val="009F4085"/>
    <w:rsid w:val="00A00BCA"/>
    <w:rsid w:val="00A01650"/>
    <w:rsid w:val="00A028FC"/>
    <w:rsid w:val="00A04685"/>
    <w:rsid w:val="00A06933"/>
    <w:rsid w:val="00A1231F"/>
    <w:rsid w:val="00A1266F"/>
    <w:rsid w:val="00A13488"/>
    <w:rsid w:val="00A15BBB"/>
    <w:rsid w:val="00A164AC"/>
    <w:rsid w:val="00A17AEB"/>
    <w:rsid w:val="00A20863"/>
    <w:rsid w:val="00A257AB"/>
    <w:rsid w:val="00A26617"/>
    <w:rsid w:val="00A26FF1"/>
    <w:rsid w:val="00A27B60"/>
    <w:rsid w:val="00A3062E"/>
    <w:rsid w:val="00A3091E"/>
    <w:rsid w:val="00A330B4"/>
    <w:rsid w:val="00A34723"/>
    <w:rsid w:val="00A35917"/>
    <w:rsid w:val="00A359F3"/>
    <w:rsid w:val="00A365D2"/>
    <w:rsid w:val="00A36ED4"/>
    <w:rsid w:val="00A374B9"/>
    <w:rsid w:val="00A37697"/>
    <w:rsid w:val="00A413FE"/>
    <w:rsid w:val="00A45E65"/>
    <w:rsid w:val="00A475B3"/>
    <w:rsid w:val="00A478DA"/>
    <w:rsid w:val="00A47D51"/>
    <w:rsid w:val="00A63703"/>
    <w:rsid w:val="00A73D91"/>
    <w:rsid w:val="00A759F2"/>
    <w:rsid w:val="00A75E9E"/>
    <w:rsid w:val="00A764E0"/>
    <w:rsid w:val="00A81CDA"/>
    <w:rsid w:val="00A82B8A"/>
    <w:rsid w:val="00A83825"/>
    <w:rsid w:val="00A84F20"/>
    <w:rsid w:val="00A9021C"/>
    <w:rsid w:val="00A918B9"/>
    <w:rsid w:val="00A9472E"/>
    <w:rsid w:val="00A95364"/>
    <w:rsid w:val="00A96BCD"/>
    <w:rsid w:val="00AA22A9"/>
    <w:rsid w:val="00AA2A65"/>
    <w:rsid w:val="00AA4923"/>
    <w:rsid w:val="00AB18BF"/>
    <w:rsid w:val="00AB2ACD"/>
    <w:rsid w:val="00AB2D4C"/>
    <w:rsid w:val="00AB54D8"/>
    <w:rsid w:val="00AB6F36"/>
    <w:rsid w:val="00AB7542"/>
    <w:rsid w:val="00AB7AC7"/>
    <w:rsid w:val="00AC1CA5"/>
    <w:rsid w:val="00AC2D40"/>
    <w:rsid w:val="00AC30DE"/>
    <w:rsid w:val="00AC35DF"/>
    <w:rsid w:val="00AC7026"/>
    <w:rsid w:val="00AC71FE"/>
    <w:rsid w:val="00AC7EF8"/>
    <w:rsid w:val="00AD56E8"/>
    <w:rsid w:val="00AD6165"/>
    <w:rsid w:val="00AE13BA"/>
    <w:rsid w:val="00AE418D"/>
    <w:rsid w:val="00AE7987"/>
    <w:rsid w:val="00AF0DA9"/>
    <w:rsid w:val="00B04FA4"/>
    <w:rsid w:val="00B13B8B"/>
    <w:rsid w:val="00B15165"/>
    <w:rsid w:val="00B17C05"/>
    <w:rsid w:val="00B20694"/>
    <w:rsid w:val="00B23683"/>
    <w:rsid w:val="00B24995"/>
    <w:rsid w:val="00B25E09"/>
    <w:rsid w:val="00B26ACE"/>
    <w:rsid w:val="00B3058E"/>
    <w:rsid w:val="00B31303"/>
    <w:rsid w:val="00B327D2"/>
    <w:rsid w:val="00B36601"/>
    <w:rsid w:val="00B40482"/>
    <w:rsid w:val="00B42B9B"/>
    <w:rsid w:val="00B434EC"/>
    <w:rsid w:val="00B46A23"/>
    <w:rsid w:val="00B51F93"/>
    <w:rsid w:val="00B547DA"/>
    <w:rsid w:val="00B576D5"/>
    <w:rsid w:val="00B6575B"/>
    <w:rsid w:val="00B65F06"/>
    <w:rsid w:val="00B67152"/>
    <w:rsid w:val="00B75B7C"/>
    <w:rsid w:val="00B77D9A"/>
    <w:rsid w:val="00B85545"/>
    <w:rsid w:val="00B910DB"/>
    <w:rsid w:val="00B92713"/>
    <w:rsid w:val="00B94186"/>
    <w:rsid w:val="00B9447B"/>
    <w:rsid w:val="00B95D84"/>
    <w:rsid w:val="00B96348"/>
    <w:rsid w:val="00BA1479"/>
    <w:rsid w:val="00BA20D4"/>
    <w:rsid w:val="00BB4FEA"/>
    <w:rsid w:val="00BB65EF"/>
    <w:rsid w:val="00BC205D"/>
    <w:rsid w:val="00BC3AA8"/>
    <w:rsid w:val="00BC4C19"/>
    <w:rsid w:val="00BD11D1"/>
    <w:rsid w:val="00BD1DD9"/>
    <w:rsid w:val="00BD4045"/>
    <w:rsid w:val="00BE0A11"/>
    <w:rsid w:val="00BE219B"/>
    <w:rsid w:val="00BE2C35"/>
    <w:rsid w:val="00BE4DF2"/>
    <w:rsid w:val="00BE5707"/>
    <w:rsid w:val="00BE5825"/>
    <w:rsid w:val="00BE7942"/>
    <w:rsid w:val="00BE7A65"/>
    <w:rsid w:val="00BF0FD1"/>
    <w:rsid w:val="00BF34DA"/>
    <w:rsid w:val="00BF3F6B"/>
    <w:rsid w:val="00BF52B9"/>
    <w:rsid w:val="00C00349"/>
    <w:rsid w:val="00C01734"/>
    <w:rsid w:val="00C03165"/>
    <w:rsid w:val="00C05C10"/>
    <w:rsid w:val="00C06E4E"/>
    <w:rsid w:val="00C10614"/>
    <w:rsid w:val="00C12562"/>
    <w:rsid w:val="00C14A0E"/>
    <w:rsid w:val="00C16EA5"/>
    <w:rsid w:val="00C1789F"/>
    <w:rsid w:val="00C20E3E"/>
    <w:rsid w:val="00C230EC"/>
    <w:rsid w:val="00C2620F"/>
    <w:rsid w:val="00C27B20"/>
    <w:rsid w:val="00C27D9E"/>
    <w:rsid w:val="00C30C66"/>
    <w:rsid w:val="00C3192C"/>
    <w:rsid w:val="00C323BE"/>
    <w:rsid w:val="00C32EE5"/>
    <w:rsid w:val="00C3313D"/>
    <w:rsid w:val="00C369A7"/>
    <w:rsid w:val="00C40FB9"/>
    <w:rsid w:val="00C42E42"/>
    <w:rsid w:val="00C47A9E"/>
    <w:rsid w:val="00C50C7D"/>
    <w:rsid w:val="00C5425B"/>
    <w:rsid w:val="00C54722"/>
    <w:rsid w:val="00C54DED"/>
    <w:rsid w:val="00C56E70"/>
    <w:rsid w:val="00C579EA"/>
    <w:rsid w:val="00C62C6A"/>
    <w:rsid w:val="00C63C32"/>
    <w:rsid w:val="00C63FF2"/>
    <w:rsid w:val="00C66329"/>
    <w:rsid w:val="00C74DC6"/>
    <w:rsid w:val="00C75034"/>
    <w:rsid w:val="00C81D9F"/>
    <w:rsid w:val="00C825F4"/>
    <w:rsid w:val="00C85361"/>
    <w:rsid w:val="00C85C59"/>
    <w:rsid w:val="00C85FAF"/>
    <w:rsid w:val="00C87F9D"/>
    <w:rsid w:val="00C91BF9"/>
    <w:rsid w:val="00C91C57"/>
    <w:rsid w:val="00C962B5"/>
    <w:rsid w:val="00C96A73"/>
    <w:rsid w:val="00CA1015"/>
    <w:rsid w:val="00CA2454"/>
    <w:rsid w:val="00CA316B"/>
    <w:rsid w:val="00CA4C48"/>
    <w:rsid w:val="00CB045F"/>
    <w:rsid w:val="00CB1528"/>
    <w:rsid w:val="00CB3DED"/>
    <w:rsid w:val="00CB56F9"/>
    <w:rsid w:val="00CB5807"/>
    <w:rsid w:val="00CC2395"/>
    <w:rsid w:val="00CC38CB"/>
    <w:rsid w:val="00CC4917"/>
    <w:rsid w:val="00CC5A59"/>
    <w:rsid w:val="00CD05C6"/>
    <w:rsid w:val="00CD1997"/>
    <w:rsid w:val="00CD1ACC"/>
    <w:rsid w:val="00CD6832"/>
    <w:rsid w:val="00CE0241"/>
    <w:rsid w:val="00CE0809"/>
    <w:rsid w:val="00CE0EF9"/>
    <w:rsid w:val="00CE3A15"/>
    <w:rsid w:val="00CE5F3A"/>
    <w:rsid w:val="00CE6A2C"/>
    <w:rsid w:val="00CE7200"/>
    <w:rsid w:val="00CE7692"/>
    <w:rsid w:val="00CF0465"/>
    <w:rsid w:val="00D00646"/>
    <w:rsid w:val="00D01E27"/>
    <w:rsid w:val="00D036D1"/>
    <w:rsid w:val="00D054F5"/>
    <w:rsid w:val="00D06CFF"/>
    <w:rsid w:val="00D0751B"/>
    <w:rsid w:val="00D15DD4"/>
    <w:rsid w:val="00D15F13"/>
    <w:rsid w:val="00D16A22"/>
    <w:rsid w:val="00D205D2"/>
    <w:rsid w:val="00D22099"/>
    <w:rsid w:val="00D231C9"/>
    <w:rsid w:val="00D24B12"/>
    <w:rsid w:val="00D268F6"/>
    <w:rsid w:val="00D26D0B"/>
    <w:rsid w:val="00D30391"/>
    <w:rsid w:val="00D31611"/>
    <w:rsid w:val="00D31D2D"/>
    <w:rsid w:val="00D31E89"/>
    <w:rsid w:val="00D3256D"/>
    <w:rsid w:val="00D3317D"/>
    <w:rsid w:val="00D33D61"/>
    <w:rsid w:val="00D35A51"/>
    <w:rsid w:val="00D40348"/>
    <w:rsid w:val="00D42724"/>
    <w:rsid w:val="00D43F15"/>
    <w:rsid w:val="00D46ED9"/>
    <w:rsid w:val="00D47983"/>
    <w:rsid w:val="00D504E3"/>
    <w:rsid w:val="00D519F7"/>
    <w:rsid w:val="00D51EDE"/>
    <w:rsid w:val="00D528F4"/>
    <w:rsid w:val="00D55DA3"/>
    <w:rsid w:val="00D6154D"/>
    <w:rsid w:val="00D62B68"/>
    <w:rsid w:val="00D64E9B"/>
    <w:rsid w:val="00D656EB"/>
    <w:rsid w:val="00D673CF"/>
    <w:rsid w:val="00D7326C"/>
    <w:rsid w:val="00D771D4"/>
    <w:rsid w:val="00D775AB"/>
    <w:rsid w:val="00D810E5"/>
    <w:rsid w:val="00D820A9"/>
    <w:rsid w:val="00D82640"/>
    <w:rsid w:val="00D84C55"/>
    <w:rsid w:val="00D850B7"/>
    <w:rsid w:val="00D850CC"/>
    <w:rsid w:val="00D8540C"/>
    <w:rsid w:val="00D85B68"/>
    <w:rsid w:val="00D904C4"/>
    <w:rsid w:val="00D9181B"/>
    <w:rsid w:val="00D94037"/>
    <w:rsid w:val="00D95708"/>
    <w:rsid w:val="00DA1E97"/>
    <w:rsid w:val="00DA3FB5"/>
    <w:rsid w:val="00DB4050"/>
    <w:rsid w:val="00DB4BCA"/>
    <w:rsid w:val="00DC0458"/>
    <w:rsid w:val="00DC07B6"/>
    <w:rsid w:val="00DC14B5"/>
    <w:rsid w:val="00DC2A4B"/>
    <w:rsid w:val="00DC6456"/>
    <w:rsid w:val="00DD11F4"/>
    <w:rsid w:val="00DD31A1"/>
    <w:rsid w:val="00DD47AF"/>
    <w:rsid w:val="00DD7B17"/>
    <w:rsid w:val="00DE0838"/>
    <w:rsid w:val="00DE1BCF"/>
    <w:rsid w:val="00DE75A3"/>
    <w:rsid w:val="00DE7A77"/>
    <w:rsid w:val="00DF0AA2"/>
    <w:rsid w:val="00DF3BD7"/>
    <w:rsid w:val="00E02022"/>
    <w:rsid w:val="00E021C4"/>
    <w:rsid w:val="00E02670"/>
    <w:rsid w:val="00E032F3"/>
    <w:rsid w:val="00E05230"/>
    <w:rsid w:val="00E0695D"/>
    <w:rsid w:val="00E07389"/>
    <w:rsid w:val="00E12007"/>
    <w:rsid w:val="00E13583"/>
    <w:rsid w:val="00E21432"/>
    <w:rsid w:val="00E2173E"/>
    <w:rsid w:val="00E21C6B"/>
    <w:rsid w:val="00E227DC"/>
    <w:rsid w:val="00E232CA"/>
    <w:rsid w:val="00E24158"/>
    <w:rsid w:val="00E27A84"/>
    <w:rsid w:val="00E3076E"/>
    <w:rsid w:val="00E31624"/>
    <w:rsid w:val="00E32D18"/>
    <w:rsid w:val="00E3363C"/>
    <w:rsid w:val="00E34797"/>
    <w:rsid w:val="00E36F12"/>
    <w:rsid w:val="00E42F82"/>
    <w:rsid w:val="00E46097"/>
    <w:rsid w:val="00E46E41"/>
    <w:rsid w:val="00E51901"/>
    <w:rsid w:val="00E52A97"/>
    <w:rsid w:val="00E52D7A"/>
    <w:rsid w:val="00E54C20"/>
    <w:rsid w:val="00E5588B"/>
    <w:rsid w:val="00E55968"/>
    <w:rsid w:val="00E56030"/>
    <w:rsid w:val="00E619ED"/>
    <w:rsid w:val="00E639E6"/>
    <w:rsid w:val="00E649B9"/>
    <w:rsid w:val="00E65EF3"/>
    <w:rsid w:val="00E65FB7"/>
    <w:rsid w:val="00E67F45"/>
    <w:rsid w:val="00E727FF"/>
    <w:rsid w:val="00E72A57"/>
    <w:rsid w:val="00E73CFC"/>
    <w:rsid w:val="00E80016"/>
    <w:rsid w:val="00E8062D"/>
    <w:rsid w:val="00E811A7"/>
    <w:rsid w:val="00E82017"/>
    <w:rsid w:val="00E914D0"/>
    <w:rsid w:val="00E93085"/>
    <w:rsid w:val="00E94AF0"/>
    <w:rsid w:val="00EA2845"/>
    <w:rsid w:val="00EA7FE9"/>
    <w:rsid w:val="00EB0947"/>
    <w:rsid w:val="00EB1AD3"/>
    <w:rsid w:val="00EB3310"/>
    <w:rsid w:val="00EB3B98"/>
    <w:rsid w:val="00EB539C"/>
    <w:rsid w:val="00EC03C1"/>
    <w:rsid w:val="00EC1231"/>
    <w:rsid w:val="00EC442E"/>
    <w:rsid w:val="00EC6A5F"/>
    <w:rsid w:val="00ED0C6E"/>
    <w:rsid w:val="00ED0F39"/>
    <w:rsid w:val="00ED2044"/>
    <w:rsid w:val="00ED3E5E"/>
    <w:rsid w:val="00ED499D"/>
    <w:rsid w:val="00EE299C"/>
    <w:rsid w:val="00EE2F9E"/>
    <w:rsid w:val="00EE32A0"/>
    <w:rsid w:val="00EE41CF"/>
    <w:rsid w:val="00EE50CF"/>
    <w:rsid w:val="00EE760D"/>
    <w:rsid w:val="00EF0FA5"/>
    <w:rsid w:val="00EF1106"/>
    <w:rsid w:val="00EF2697"/>
    <w:rsid w:val="00EF4267"/>
    <w:rsid w:val="00EF4E4E"/>
    <w:rsid w:val="00EF5516"/>
    <w:rsid w:val="00EF7027"/>
    <w:rsid w:val="00F0061B"/>
    <w:rsid w:val="00F05751"/>
    <w:rsid w:val="00F05A29"/>
    <w:rsid w:val="00F06F89"/>
    <w:rsid w:val="00F07977"/>
    <w:rsid w:val="00F100C4"/>
    <w:rsid w:val="00F1221C"/>
    <w:rsid w:val="00F15B6D"/>
    <w:rsid w:val="00F20DB9"/>
    <w:rsid w:val="00F23654"/>
    <w:rsid w:val="00F3170E"/>
    <w:rsid w:val="00F32E69"/>
    <w:rsid w:val="00F34DEB"/>
    <w:rsid w:val="00F3596F"/>
    <w:rsid w:val="00F36D59"/>
    <w:rsid w:val="00F3776D"/>
    <w:rsid w:val="00F37B9B"/>
    <w:rsid w:val="00F40A64"/>
    <w:rsid w:val="00F41343"/>
    <w:rsid w:val="00F46764"/>
    <w:rsid w:val="00F47D23"/>
    <w:rsid w:val="00F50CF9"/>
    <w:rsid w:val="00F5184D"/>
    <w:rsid w:val="00F51F43"/>
    <w:rsid w:val="00F544D6"/>
    <w:rsid w:val="00F546AA"/>
    <w:rsid w:val="00F57230"/>
    <w:rsid w:val="00F62993"/>
    <w:rsid w:val="00F654BD"/>
    <w:rsid w:val="00F7039D"/>
    <w:rsid w:val="00F709FA"/>
    <w:rsid w:val="00F70CB7"/>
    <w:rsid w:val="00F72D08"/>
    <w:rsid w:val="00F73C65"/>
    <w:rsid w:val="00F74930"/>
    <w:rsid w:val="00F7605A"/>
    <w:rsid w:val="00F764F8"/>
    <w:rsid w:val="00F81255"/>
    <w:rsid w:val="00F813F3"/>
    <w:rsid w:val="00F854F1"/>
    <w:rsid w:val="00F85989"/>
    <w:rsid w:val="00F876FB"/>
    <w:rsid w:val="00F90A59"/>
    <w:rsid w:val="00F9259B"/>
    <w:rsid w:val="00F96969"/>
    <w:rsid w:val="00FA024B"/>
    <w:rsid w:val="00FA3216"/>
    <w:rsid w:val="00FA44FE"/>
    <w:rsid w:val="00FA5310"/>
    <w:rsid w:val="00FA5810"/>
    <w:rsid w:val="00FA71DC"/>
    <w:rsid w:val="00FB1298"/>
    <w:rsid w:val="00FB44A6"/>
    <w:rsid w:val="00FB4ACB"/>
    <w:rsid w:val="00FB59E4"/>
    <w:rsid w:val="00FB71CA"/>
    <w:rsid w:val="00FC0AA0"/>
    <w:rsid w:val="00FC0AA6"/>
    <w:rsid w:val="00FC1D17"/>
    <w:rsid w:val="00FC2698"/>
    <w:rsid w:val="00FC281B"/>
    <w:rsid w:val="00FC4D38"/>
    <w:rsid w:val="00FC5B75"/>
    <w:rsid w:val="00FC5EC1"/>
    <w:rsid w:val="00FC6983"/>
    <w:rsid w:val="00FD023D"/>
    <w:rsid w:val="00FD324D"/>
    <w:rsid w:val="00FD439F"/>
    <w:rsid w:val="00FD5CDB"/>
    <w:rsid w:val="00FE0969"/>
    <w:rsid w:val="00FE4130"/>
    <w:rsid w:val="00FE423C"/>
    <w:rsid w:val="00FE4B56"/>
    <w:rsid w:val="00FE6A83"/>
    <w:rsid w:val="00FF0C6C"/>
    <w:rsid w:val="00FF0D45"/>
    <w:rsid w:val="00FF2959"/>
    <w:rsid w:val="00FF3F84"/>
    <w:rsid w:val="00FF4001"/>
    <w:rsid w:val="00FF4C8E"/>
    <w:rsid w:val="00FF50D7"/>
    <w:rsid w:val="00FF5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0CF2B2E"/>
  <w15:docId w15:val="{B6F12795-3B0D-40EF-83B3-9C234353F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654BD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2A6E16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2A6E16"/>
    <w:rPr>
      <w:rFonts w:ascii="Calibri" w:hAnsi="Calibri"/>
      <w:sz w:val="22"/>
      <w:szCs w:val="22"/>
    </w:rPr>
  </w:style>
  <w:style w:type="paragraph" w:styleId="Footer">
    <w:name w:val="footer"/>
    <w:basedOn w:val="Normal"/>
    <w:link w:val="FooterChar"/>
    <w:rsid w:val="002A6E16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2A6E16"/>
    <w:rPr>
      <w:rFonts w:ascii="Calibri" w:hAnsi="Calibri"/>
      <w:sz w:val="22"/>
      <w:szCs w:val="22"/>
    </w:rPr>
  </w:style>
  <w:style w:type="paragraph" w:styleId="ListParagraph">
    <w:name w:val="List Paragraph"/>
    <w:basedOn w:val="Normal"/>
    <w:uiPriority w:val="34"/>
    <w:qFormat/>
    <w:rsid w:val="00F05751"/>
    <w:pPr>
      <w:ind w:left="720"/>
      <w:contextualSpacing/>
    </w:pPr>
  </w:style>
  <w:style w:type="paragraph" w:styleId="BalloonText">
    <w:name w:val="Balloon Text"/>
    <w:basedOn w:val="Normal"/>
    <w:link w:val="BalloonTextChar"/>
    <w:semiHidden/>
    <w:unhideWhenUsed/>
    <w:rsid w:val="00C74D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C74DC6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semiHidden/>
    <w:unhideWhenUsed/>
    <w:rsid w:val="00B9447B"/>
    <w:pPr>
      <w:spacing w:after="0" w:line="240" w:lineRule="auto"/>
    </w:pPr>
  </w:style>
  <w:style w:type="character" w:customStyle="1" w:styleId="FootnoteTextChar">
    <w:name w:val="Footnote Text Char"/>
    <w:basedOn w:val="DefaultParagraphFont"/>
    <w:link w:val="FootnoteText"/>
    <w:semiHidden/>
    <w:rsid w:val="00B9447B"/>
    <w:rPr>
      <w:rFonts w:ascii="Calibri" w:hAnsi="Calibri"/>
    </w:rPr>
  </w:style>
  <w:style w:type="character" w:styleId="FootnoteReference">
    <w:name w:val="footnote reference"/>
    <w:basedOn w:val="DefaultParagraphFont"/>
    <w:semiHidden/>
    <w:unhideWhenUsed/>
    <w:rsid w:val="00B9447B"/>
    <w:rPr>
      <w:vertAlign w:val="superscript"/>
    </w:rPr>
  </w:style>
  <w:style w:type="paragraph" w:styleId="EndnoteText">
    <w:name w:val="endnote text"/>
    <w:basedOn w:val="Normal"/>
    <w:link w:val="EndnoteTextChar"/>
    <w:semiHidden/>
    <w:unhideWhenUsed/>
    <w:rsid w:val="00B9447B"/>
    <w:pPr>
      <w:spacing w:after="0" w:line="240" w:lineRule="auto"/>
    </w:pPr>
  </w:style>
  <w:style w:type="character" w:customStyle="1" w:styleId="EndnoteTextChar">
    <w:name w:val="Endnote Text Char"/>
    <w:basedOn w:val="DefaultParagraphFont"/>
    <w:link w:val="EndnoteText"/>
    <w:semiHidden/>
    <w:rsid w:val="00B9447B"/>
    <w:rPr>
      <w:rFonts w:ascii="Calibri" w:hAnsi="Calibri"/>
    </w:rPr>
  </w:style>
  <w:style w:type="character" w:styleId="EndnoteReference">
    <w:name w:val="endnote reference"/>
    <w:basedOn w:val="DefaultParagraphFont"/>
    <w:semiHidden/>
    <w:unhideWhenUsed/>
    <w:rsid w:val="00B9447B"/>
    <w:rPr>
      <w:vertAlign w:val="superscript"/>
    </w:rPr>
  </w:style>
  <w:style w:type="paragraph" w:styleId="Revision">
    <w:name w:val="Revision"/>
    <w:hidden/>
    <w:uiPriority w:val="99"/>
    <w:semiHidden/>
    <w:rsid w:val="003B3981"/>
    <w:rPr>
      <w:rFonts w:ascii="Calibri" w:hAnsi="Calibri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8C4F7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C4F79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rsid w:val="008C4F79"/>
    <w:rPr>
      <w:rFonts w:ascii="Calibri" w:hAnsi="Calibr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C4F7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C4F79"/>
    <w:rPr>
      <w:rFonts w:ascii="Calibri" w:hAnsi="Calibri"/>
      <w:b/>
      <w:bCs/>
    </w:rPr>
  </w:style>
  <w:style w:type="character" w:styleId="Hyperlink">
    <w:name w:val="Hyperlink"/>
    <w:basedOn w:val="DefaultParagraphFont"/>
    <w:unhideWhenUsed/>
    <w:rsid w:val="004A268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A2687"/>
    <w:rPr>
      <w:color w:val="605E5C"/>
      <w:shd w:val="clear" w:color="auto" w:fill="E1DFDD"/>
    </w:rPr>
  </w:style>
  <w:style w:type="paragraph" w:styleId="NormalWeb">
    <w:name w:val="Normal (Web)"/>
    <w:aliases w:val="webb"/>
    <w:basedOn w:val="Normal"/>
    <w:link w:val="NormalWebChar"/>
    <w:unhideWhenUsed/>
    <w:rsid w:val="00451113"/>
    <w:pPr>
      <w:spacing w:after="0" w:line="240" w:lineRule="auto"/>
    </w:pPr>
    <w:rPr>
      <w:sz w:val="24"/>
      <w:szCs w:val="24"/>
    </w:rPr>
  </w:style>
  <w:style w:type="character" w:customStyle="1" w:styleId="NormalWebChar">
    <w:name w:val="Normal (Web) Char"/>
    <w:aliases w:val="webb Char"/>
    <w:link w:val="NormalWeb"/>
    <w:locked/>
    <w:rsid w:val="00451113"/>
    <w:rPr>
      <w:sz w:val="24"/>
      <w:szCs w:val="24"/>
    </w:rPr>
  </w:style>
  <w:style w:type="character" w:styleId="Strong">
    <w:name w:val="Strong"/>
    <w:basedOn w:val="DefaultParagraphFont"/>
    <w:uiPriority w:val="22"/>
    <w:qFormat/>
    <w:rsid w:val="00C50C7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60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2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5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8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7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header2.xml" Type="http://schemas.openxmlformats.org/officeDocument/2006/relationships/header"/><Relationship Id="rId11" Target="footer1.xml" Type="http://schemas.openxmlformats.org/officeDocument/2006/relationships/footer"/><Relationship Id="rId12" Target="footer2.xml" Type="http://schemas.openxmlformats.org/officeDocument/2006/relationships/footer"/><Relationship Id="rId13" Target="header3.xml" Type="http://schemas.openxmlformats.org/officeDocument/2006/relationships/header"/><Relationship Id="rId14" Target="footer3.xml" Type="http://schemas.openxmlformats.org/officeDocument/2006/relationships/footer"/><Relationship Id="rId15" Target="fontTable.xml" Type="http://schemas.openxmlformats.org/officeDocument/2006/relationships/fontTable"/><Relationship Id="rId16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numbering.xml" Type="http://schemas.openxmlformats.org/officeDocument/2006/relationships/numbering"/><Relationship Id="rId4" Target="styles.xml" Type="http://schemas.openxmlformats.org/officeDocument/2006/relationships/styles"/><Relationship Id="rId5" Target="settings.xml" Type="http://schemas.openxmlformats.org/officeDocument/2006/relationships/settings"/><Relationship Id="rId6" Target="webSettings.xml" Type="http://schemas.openxmlformats.org/officeDocument/2006/relationships/webSettings"/><Relationship Id="rId7" Target="footnotes.xml" Type="http://schemas.openxmlformats.org/officeDocument/2006/relationships/footnotes"/><Relationship Id="rId8" Target="endnotes.xml" Type="http://schemas.openxmlformats.org/officeDocument/2006/relationships/endnotes"/><Relationship Id="rId9" Target="header1.xml" Type="http://schemas.openxmlformats.org/officeDocument/2006/relationships/head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item1.xml><?xml version="1.0" encoding="utf-8"?>
<titus xmlns="http://schemas.titus.com/TitusProperties/">
  <TitusGUID xmlns="">43643109-7481-434e-8fa0-796b1a5f6ad7</TitusGUID>
  <TitusMetadata xmlns="">eyJucyI6IioiLCJwcm9wcyI6W3sibiI6IkNsYXNpZmljYXJlIiwidmFscyI6W3sidmFsdWUiOiJOT05FIn1dfV19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95AA4F-1646-4FC6-87AF-CEF622C763B5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AC4A358E-E597-4BF8-A4B7-766B5A0307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682</Words>
  <Characters>3865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2025-11-05T06:28:00Z</dcterms:created>
  <cp:lastPrinted>2025-09-17T08:37:00Z</cp:lastPrinted>
  <dcterms:modified xsi:type="dcterms:W3CDTF">2025-12-01T08:02:00Z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ce3944a2-29f2-4d71-88f9-33b3e2ea3b1f</vt:lpwstr>
  </property>
  <property fmtid="{D5CDD505-2E9C-101B-9397-08002B2CF9AE}" pid="3" name="Clasificare">
    <vt:lpwstr>NONE</vt:lpwstr>
  </property>
  <property fmtid="{D5CDD505-2E9C-101B-9397-08002B2CF9AE}" pid="4" name="MSIP_Label_38962dcf-d39f-4edc-a396-338a56ba9170_Enabled">
    <vt:lpwstr>true</vt:lpwstr>
  </property>
  <property fmtid="{D5CDD505-2E9C-101B-9397-08002B2CF9AE}" pid="5" name="MSIP_Label_38962dcf-d39f-4edc-a396-338a56ba9170_SetDate">
    <vt:lpwstr>2025-01-30T09:11:10Z</vt:lpwstr>
  </property>
  <property fmtid="{D5CDD505-2E9C-101B-9397-08002B2CF9AE}" pid="6" name="MSIP_Label_38962dcf-d39f-4edc-a396-338a56ba9170_Method">
    <vt:lpwstr>Privileged</vt:lpwstr>
  </property>
  <property fmtid="{D5CDD505-2E9C-101B-9397-08002B2CF9AE}" pid="7" name="MSIP_Label_38962dcf-d39f-4edc-a396-338a56ba9170_Name">
    <vt:lpwstr>NONE</vt:lpwstr>
  </property>
  <property fmtid="{D5CDD505-2E9C-101B-9397-08002B2CF9AE}" pid="8" name="MSIP_Label_38962dcf-d39f-4edc-a396-338a56ba9170_SiteId">
    <vt:lpwstr>5887d430-0034-4561-b771-12c77faf2fa0</vt:lpwstr>
  </property>
  <property fmtid="{D5CDD505-2E9C-101B-9397-08002B2CF9AE}" pid="9" name="MSIP_Label_38962dcf-d39f-4edc-a396-338a56ba9170_ActionId">
    <vt:lpwstr>21d2f2bc-b1dc-4eb0-a288-d7022cff4173</vt:lpwstr>
  </property>
  <property fmtid="{D5CDD505-2E9C-101B-9397-08002B2CF9AE}" pid="10" name="MSIP_Label_38962dcf-d39f-4edc-a396-338a56ba9170_ContentBits">
    <vt:lpwstr>0</vt:lpwstr>
  </property>
</Properties>
</file>